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4B24" w14:textId="63C55233" w:rsidR="00AC7683" w:rsidRPr="00994804" w:rsidRDefault="002029E6" w:rsidP="001D3FEF">
      <w:pPr>
        <w:rPr>
          <w:rFonts w:ascii="Verdana" w:hAnsi="Verdana"/>
          <w:color w:val="000000" w:themeColor="text1"/>
          <w:lang w:val="en-US"/>
        </w:rPr>
      </w:pPr>
      <w:r w:rsidRPr="00994804">
        <w:rPr>
          <w:rFonts w:ascii="Verdana" w:hAnsi="Verdana"/>
          <w:bCs/>
          <w:color w:val="000000" w:themeColor="text1"/>
        </w:rPr>
        <w:t xml:space="preserve">Job </w:t>
      </w:r>
      <w:r w:rsidR="00994804" w:rsidRPr="00994804">
        <w:rPr>
          <w:rFonts w:ascii="Verdana" w:hAnsi="Verdana"/>
          <w:bCs/>
          <w:color w:val="000000" w:themeColor="text1"/>
        </w:rPr>
        <w:t>d</w:t>
      </w:r>
      <w:r w:rsidRPr="00994804">
        <w:rPr>
          <w:rFonts w:ascii="Verdana" w:hAnsi="Verdana"/>
          <w:bCs/>
          <w:color w:val="000000" w:themeColor="text1"/>
        </w:rPr>
        <w:t>escription</w:t>
      </w:r>
      <w:r w:rsidR="00AF706B" w:rsidRPr="00994804">
        <w:rPr>
          <w:rFonts w:ascii="Verdana" w:hAnsi="Verdana"/>
          <w:bCs/>
          <w:color w:val="000000" w:themeColor="text1"/>
        </w:rPr>
        <w:t>:</w:t>
      </w:r>
      <w:r w:rsidR="00AF706B" w:rsidRPr="00994804">
        <w:rPr>
          <w:rFonts w:ascii="Verdana" w:hAnsi="Verdana"/>
          <w:b/>
          <w:color w:val="000000" w:themeColor="text1"/>
        </w:rPr>
        <w:t xml:space="preserve"> </w:t>
      </w:r>
      <w:r w:rsidR="00E27E64" w:rsidRPr="00994804">
        <w:rPr>
          <w:rFonts w:ascii="Verdana" w:hAnsi="Verdana"/>
          <w:b/>
          <w:color w:val="000000" w:themeColor="text1"/>
        </w:rPr>
        <w:t xml:space="preserve"> </w:t>
      </w:r>
      <w:r w:rsidR="00555EAA">
        <w:rPr>
          <w:rFonts w:ascii="Verdana" w:eastAsia="Verdana" w:hAnsi="Verdana" w:cs="Verdana"/>
          <w:b/>
        </w:rPr>
        <w:t>Grants Officer</w:t>
      </w:r>
    </w:p>
    <w:tbl>
      <w:tblPr>
        <w:tblStyle w:val="TableGrid"/>
        <w:tblW w:w="1393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2E74B5" w:themeFill="accent1" w:themeFillShade="BF"/>
        <w:tblLook w:val="04A0" w:firstRow="1" w:lastRow="0" w:firstColumn="1" w:lastColumn="0" w:noHBand="0" w:noVBand="1"/>
      </w:tblPr>
      <w:tblGrid>
        <w:gridCol w:w="2117"/>
        <w:gridCol w:w="2126"/>
        <w:gridCol w:w="2230"/>
        <w:gridCol w:w="2306"/>
        <w:gridCol w:w="2268"/>
        <w:gridCol w:w="2891"/>
      </w:tblGrid>
      <w:tr w:rsidR="00730888" w:rsidRPr="00994804" w14:paraId="49EE734E" w14:textId="77777777" w:rsidTr="00210F2A">
        <w:trPr>
          <w:trHeight w:val="1402"/>
        </w:trPr>
        <w:tc>
          <w:tcPr>
            <w:tcW w:w="2117" w:type="dxa"/>
            <w:shd w:val="clear" w:color="auto" w:fill="002060"/>
          </w:tcPr>
          <w:p w14:paraId="3CAF1E63" w14:textId="2A3C5998" w:rsidR="0032011F" w:rsidRPr="00994804" w:rsidRDefault="0032011F" w:rsidP="0032011F">
            <w:pPr>
              <w:rPr>
                <w:rFonts w:ascii="Verdana" w:hAnsi="Verdana"/>
                <w:bCs/>
                <w:sz w:val="20"/>
              </w:rPr>
            </w:pPr>
            <w:r w:rsidRPr="00994804">
              <w:rPr>
                <w:rFonts w:ascii="Verdana" w:hAnsi="Verdana"/>
                <w:bCs/>
                <w:sz w:val="20"/>
              </w:rPr>
              <w:t xml:space="preserve">Job Level: </w:t>
            </w:r>
            <w:r w:rsidR="00555EAA">
              <w:rPr>
                <w:rFonts w:ascii="Verdana" w:hAnsi="Verdana"/>
                <w:b/>
                <w:sz w:val="20"/>
              </w:rPr>
              <w:t>Officer</w:t>
            </w:r>
          </w:p>
        </w:tc>
        <w:tc>
          <w:tcPr>
            <w:tcW w:w="2126" w:type="dxa"/>
            <w:shd w:val="clear" w:color="auto" w:fill="002060"/>
          </w:tcPr>
          <w:p w14:paraId="320D6684" w14:textId="77777777" w:rsidR="00D858F0" w:rsidRDefault="00210F2A" w:rsidP="0032011F">
            <w:pPr>
              <w:rPr>
                <w:rFonts w:ascii="Verdana" w:hAnsi="Verdana"/>
                <w:bCs/>
                <w:sz w:val="20"/>
              </w:rPr>
            </w:pPr>
            <w:r w:rsidRPr="00994804">
              <w:rPr>
                <w:rFonts w:ascii="Verdana" w:hAnsi="Verdana"/>
                <w:bCs/>
                <w:sz w:val="20"/>
              </w:rPr>
              <w:t xml:space="preserve">Salary: </w:t>
            </w:r>
          </w:p>
          <w:p w14:paraId="252D822D" w14:textId="01332A77" w:rsidR="0032011F" w:rsidRPr="00994804" w:rsidRDefault="00452711" w:rsidP="0032011F">
            <w:pPr>
              <w:rPr>
                <w:rFonts w:ascii="Verdana" w:hAnsi="Verdana"/>
                <w:bCs/>
                <w:sz w:val="20"/>
              </w:rPr>
            </w:pPr>
            <w:r w:rsidRPr="00994804">
              <w:rPr>
                <w:rFonts w:ascii="Verdana" w:hAnsi="Verdana"/>
                <w:bCs/>
                <w:sz w:val="20"/>
              </w:rPr>
              <w:t xml:space="preserve">Starting from </w:t>
            </w:r>
            <w:r w:rsidRPr="00D858F0">
              <w:rPr>
                <w:rFonts w:ascii="Verdana" w:hAnsi="Verdana"/>
                <w:b/>
                <w:sz w:val="20"/>
              </w:rPr>
              <w:t>£</w:t>
            </w:r>
            <w:r w:rsidR="00D035EF">
              <w:rPr>
                <w:rFonts w:ascii="Verdana" w:hAnsi="Verdana"/>
                <w:b/>
                <w:sz w:val="20"/>
              </w:rPr>
              <w:t>3</w:t>
            </w:r>
            <w:r w:rsidR="00E731C8">
              <w:rPr>
                <w:rFonts w:ascii="Verdana" w:hAnsi="Verdana"/>
                <w:b/>
                <w:sz w:val="20"/>
              </w:rPr>
              <w:t>6,</w:t>
            </w:r>
            <w:r w:rsidR="003F1381">
              <w:rPr>
                <w:rFonts w:ascii="Verdana" w:hAnsi="Verdana"/>
                <w:b/>
                <w:sz w:val="20"/>
              </w:rPr>
              <w:t>272</w:t>
            </w:r>
            <w:r w:rsidRPr="00994804">
              <w:rPr>
                <w:rFonts w:ascii="Verdana" w:hAnsi="Verdana"/>
                <w:bCs/>
                <w:sz w:val="20"/>
              </w:rPr>
              <w:t xml:space="preserve"> + benefits</w:t>
            </w:r>
          </w:p>
        </w:tc>
        <w:tc>
          <w:tcPr>
            <w:tcW w:w="2230" w:type="dxa"/>
            <w:shd w:val="clear" w:color="auto" w:fill="002060"/>
          </w:tcPr>
          <w:p w14:paraId="5DE7B364" w14:textId="1A40D0BB" w:rsidR="0032011F" w:rsidRPr="00994804" w:rsidRDefault="0032011F" w:rsidP="0032011F">
            <w:pPr>
              <w:rPr>
                <w:rFonts w:ascii="Verdana" w:hAnsi="Verdana"/>
                <w:bCs/>
                <w:sz w:val="20"/>
              </w:rPr>
            </w:pPr>
            <w:r w:rsidRPr="00994804">
              <w:rPr>
                <w:rFonts w:ascii="Verdana" w:hAnsi="Verdana"/>
                <w:bCs/>
                <w:sz w:val="20"/>
              </w:rPr>
              <w:t xml:space="preserve">Department: </w:t>
            </w:r>
            <w:r w:rsidR="00D035EF">
              <w:rPr>
                <w:rFonts w:ascii="Verdana" w:hAnsi="Verdana"/>
                <w:b/>
                <w:sz w:val="20"/>
              </w:rPr>
              <w:t xml:space="preserve">Biomedical Grants </w:t>
            </w:r>
            <w:r w:rsidR="00EE5ABB">
              <w:rPr>
                <w:rFonts w:ascii="Verdana" w:hAnsi="Verdana"/>
                <w:b/>
                <w:sz w:val="20"/>
              </w:rPr>
              <w:t>and Policy</w:t>
            </w:r>
          </w:p>
        </w:tc>
        <w:tc>
          <w:tcPr>
            <w:tcW w:w="2306" w:type="dxa"/>
            <w:shd w:val="clear" w:color="auto" w:fill="002060"/>
          </w:tcPr>
          <w:p w14:paraId="1DC7E254" w14:textId="77777777" w:rsidR="00D858F0" w:rsidRDefault="0032011F" w:rsidP="0032011F">
            <w:pPr>
              <w:rPr>
                <w:rFonts w:ascii="Verdana" w:hAnsi="Verdana"/>
                <w:bCs/>
                <w:sz w:val="20"/>
              </w:rPr>
            </w:pPr>
            <w:r w:rsidRPr="00994804">
              <w:rPr>
                <w:rFonts w:ascii="Verdana" w:hAnsi="Verdana"/>
                <w:bCs/>
                <w:sz w:val="20"/>
              </w:rPr>
              <w:t xml:space="preserve">Reports to: </w:t>
            </w:r>
          </w:p>
          <w:p w14:paraId="0318B823" w14:textId="20C7E26B" w:rsidR="0032011F" w:rsidRDefault="00F84078" w:rsidP="0032011F">
            <w:pPr>
              <w:rPr>
                <w:rFonts w:ascii="Verdana" w:hAnsi="Verdana"/>
                <w:b/>
                <w:sz w:val="20"/>
              </w:rPr>
            </w:pPr>
            <w:r>
              <w:rPr>
                <w:rFonts w:ascii="Verdana" w:hAnsi="Verdana"/>
                <w:b/>
                <w:sz w:val="20"/>
              </w:rPr>
              <w:t>Grants Manager</w:t>
            </w:r>
          </w:p>
          <w:p w14:paraId="10ABACA4" w14:textId="77777777" w:rsidR="00D472AF" w:rsidRDefault="00D472AF" w:rsidP="0032011F">
            <w:pPr>
              <w:rPr>
                <w:rFonts w:ascii="Verdana" w:hAnsi="Verdana"/>
                <w:b/>
                <w:sz w:val="20"/>
              </w:rPr>
            </w:pPr>
          </w:p>
          <w:p w14:paraId="250AD856" w14:textId="16915048" w:rsidR="00D472AF" w:rsidRDefault="00D472AF" w:rsidP="00D472AF">
            <w:pPr>
              <w:rPr>
                <w:rFonts w:ascii="Verdana" w:hAnsi="Verdana"/>
                <w:bCs/>
                <w:sz w:val="20"/>
              </w:rPr>
            </w:pPr>
            <w:r>
              <w:rPr>
                <w:rFonts w:ascii="Verdana" w:hAnsi="Verdana"/>
                <w:bCs/>
                <w:sz w:val="20"/>
              </w:rPr>
              <w:t>Direct r</w:t>
            </w:r>
            <w:r w:rsidRPr="00994804">
              <w:rPr>
                <w:rFonts w:ascii="Verdana" w:hAnsi="Verdana"/>
                <w:bCs/>
                <w:sz w:val="20"/>
              </w:rPr>
              <w:t xml:space="preserve">eports: </w:t>
            </w:r>
          </w:p>
          <w:p w14:paraId="1CD9E244" w14:textId="013A64D7" w:rsidR="00D472AF" w:rsidRPr="00D858F0" w:rsidRDefault="00CB0033" w:rsidP="0032011F">
            <w:pPr>
              <w:rPr>
                <w:rFonts w:ascii="Verdana" w:hAnsi="Verdana"/>
                <w:b/>
                <w:sz w:val="20"/>
              </w:rPr>
            </w:pPr>
            <w:r>
              <w:rPr>
                <w:rFonts w:ascii="Verdana" w:hAnsi="Verdana"/>
                <w:b/>
                <w:sz w:val="20"/>
              </w:rPr>
              <w:t>None</w:t>
            </w:r>
            <w:r w:rsidR="006D56A3">
              <w:rPr>
                <w:rFonts w:ascii="Verdana" w:hAnsi="Verdana"/>
                <w:b/>
                <w:sz w:val="20"/>
              </w:rPr>
              <w:t>/</w:t>
            </w:r>
            <w:r w:rsidR="00784E60">
              <w:rPr>
                <w:rFonts w:ascii="Verdana" w:hAnsi="Verdana"/>
                <w:b/>
                <w:sz w:val="20"/>
              </w:rPr>
              <w:t>An intern on a short-term arrangement</w:t>
            </w:r>
          </w:p>
        </w:tc>
        <w:tc>
          <w:tcPr>
            <w:tcW w:w="2268" w:type="dxa"/>
            <w:shd w:val="clear" w:color="auto" w:fill="002060"/>
          </w:tcPr>
          <w:p w14:paraId="6DCA037F" w14:textId="2562DA36" w:rsidR="0032011F" w:rsidRPr="00495754" w:rsidRDefault="0032011F" w:rsidP="0032011F">
            <w:pPr>
              <w:rPr>
                <w:rFonts w:ascii="Verdana" w:hAnsi="Verdana"/>
                <w:bCs/>
                <w:color w:val="FFFFFF" w:themeColor="background1"/>
                <w:sz w:val="20"/>
              </w:rPr>
            </w:pPr>
            <w:r w:rsidRPr="00495754">
              <w:rPr>
                <w:rFonts w:ascii="Verdana" w:hAnsi="Verdana"/>
                <w:bCs/>
                <w:sz w:val="20"/>
              </w:rPr>
              <w:t>Role Duration:</w:t>
            </w:r>
            <w:r w:rsidR="00392A26" w:rsidRPr="00495754">
              <w:rPr>
                <w:rFonts w:ascii="Verdana" w:hAnsi="Verdana"/>
                <w:bCs/>
                <w:sz w:val="20"/>
              </w:rPr>
              <w:t xml:space="preserve"> </w:t>
            </w:r>
            <w:r w:rsidR="004B054D" w:rsidRPr="00F46F0D">
              <w:rPr>
                <w:rFonts w:ascii="Verdana" w:hAnsi="Verdana"/>
                <w:b/>
                <w:color w:val="FFFFFF" w:themeColor="background1"/>
                <w:sz w:val="20"/>
              </w:rPr>
              <w:t>P</w:t>
            </w:r>
            <w:r w:rsidR="004411F8" w:rsidRPr="00495754">
              <w:rPr>
                <w:rFonts w:ascii="Verdana" w:hAnsi="Verdana"/>
                <w:b/>
                <w:color w:val="FFFFFF" w:themeColor="background1"/>
                <w:sz w:val="20"/>
                <w:szCs w:val="20"/>
              </w:rPr>
              <w:t>ermane</w:t>
            </w:r>
            <w:r w:rsidR="00FD6B51">
              <w:rPr>
                <w:rFonts w:ascii="Verdana" w:hAnsi="Verdana"/>
                <w:b/>
                <w:color w:val="FFFFFF" w:themeColor="background1"/>
                <w:sz w:val="20"/>
                <w:szCs w:val="20"/>
              </w:rPr>
              <w:t xml:space="preserve">nt </w:t>
            </w:r>
          </w:p>
        </w:tc>
        <w:tc>
          <w:tcPr>
            <w:tcW w:w="2891" w:type="dxa"/>
            <w:shd w:val="clear" w:color="auto" w:fill="002060"/>
          </w:tcPr>
          <w:p w14:paraId="7759E3D0" w14:textId="77777777" w:rsidR="00D858F0" w:rsidRDefault="0032011F" w:rsidP="0032011F">
            <w:pPr>
              <w:rPr>
                <w:rFonts w:ascii="Verdana" w:hAnsi="Verdana"/>
                <w:bCs/>
                <w:sz w:val="20"/>
              </w:rPr>
            </w:pPr>
            <w:r w:rsidRPr="00994804">
              <w:rPr>
                <w:rFonts w:ascii="Verdana" w:hAnsi="Verdana"/>
                <w:bCs/>
                <w:sz w:val="20"/>
              </w:rPr>
              <w:t>Work Location:</w:t>
            </w:r>
          </w:p>
          <w:p w14:paraId="79F51333" w14:textId="7FDBA206" w:rsidR="0032011F" w:rsidRPr="00994804" w:rsidRDefault="0032011F" w:rsidP="0032011F">
            <w:pPr>
              <w:rPr>
                <w:rFonts w:ascii="Verdana" w:hAnsi="Verdana"/>
                <w:bCs/>
                <w:sz w:val="20"/>
              </w:rPr>
            </w:pPr>
            <w:r w:rsidRPr="00F46F0D">
              <w:rPr>
                <w:rFonts w:ascii="Verdana" w:eastAsia="Verdana" w:hAnsi="Verdana" w:cs="Verdana"/>
                <w:b/>
                <w:color w:val="FFFFFF" w:themeColor="background1"/>
                <w:sz w:val="20"/>
              </w:rPr>
              <w:t>Hybrid</w:t>
            </w:r>
            <w:r w:rsidRPr="00F46F0D">
              <w:rPr>
                <w:rFonts w:ascii="Verdana" w:eastAsia="Verdana" w:hAnsi="Verdana" w:cs="Verdana"/>
                <w:bCs/>
                <w:color w:val="FFFFFF" w:themeColor="background1"/>
                <w:sz w:val="20"/>
              </w:rPr>
              <w:t xml:space="preserve"> – minimum 1 day a week from the office (41 Portland Place, London) and at home.</w:t>
            </w:r>
          </w:p>
        </w:tc>
      </w:tr>
    </w:tbl>
    <w:p w14:paraId="3FAFF3AE" w14:textId="77777777" w:rsidR="003629E1" w:rsidRPr="003629E1" w:rsidRDefault="003629E1" w:rsidP="001C5737">
      <w:pPr>
        <w:spacing w:after="0" w:line="280" w:lineRule="exact"/>
      </w:pPr>
    </w:p>
    <w:tbl>
      <w:tblPr>
        <w:tblStyle w:val="TableGrid"/>
        <w:tblW w:w="0" w:type="auto"/>
        <w:tblLook w:val="04A0" w:firstRow="1" w:lastRow="0" w:firstColumn="1" w:lastColumn="0" w:noHBand="0" w:noVBand="1"/>
      </w:tblPr>
      <w:tblGrid>
        <w:gridCol w:w="13948"/>
      </w:tblGrid>
      <w:tr w:rsidR="00B52CCF" w14:paraId="78D26331" w14:textId="77777777" w:rsidTr="00B52CCF">
        <w:tc>
          <w:tcPr>
            <w:tcW w:w="13948" w:type="dxa"/>
          </w:tcPr>
          <w:p w14:paraId="6F40FFB1" w14:textId="041CC3A4" w:rsidR="00E11035" w:rsidRDefault="00E11035" w:rsidP="007C24FC">
            <w:pPr>
              <w:spacing w:after="120"/>
              <w:rPr>
                <w:rFonts w:ascii="Verdana" w:hAnsi="Verdana"/>
                <w:b/>
                <w:color w:val="000000" w:themeColor="text1"/>
                <w:szCs w:val="24"/>
              </w:rPr>
            </w:pPr>
            <w:r w:rsidRPr="001C5737">
              <w:rPr>
                <w:rFonts w:ascii="Verdana" w:hAnsi="Verdana"/>
                <w:b/>
                <w:color w:val="000000" w:themeColor="text1"/>
                <w:szCs w:val="24"/>
              </w:rPr>
              <w:t xml:space="preserve">Summary </w:t>
            </w:r>
            <w:r w:rsidR="003664A4" w:rsidRPr="001C5737">
              <w:rPr>
                <w:rFonts w:ascii="Verdana" w:hAnsi="Verdana"/>
                <w:b/>
                <w:color w:val="000000" w:themeColor="text1"/>
                <w:szCs w:val="24"/>
              </w:rPr>
              <w:t>p</w:t>
            </w:r>
            <w:r w:rsidRPr="001C5737">
              <w:rPr>
                <w:rFonts w:ascii="Verdana" w:hAnsi="Verdana"/>
                <w:b/>
                <w:color w:val="000000" w:themeColor="text1"/>
                <w:szCs w:val="24"/>
              </w:rPr>
              <w:t>urpose - what you will be achieving.</w:t>
            </w:r>
          </w:p>
          <w:p w14:paraId="7D756334" w14:textId="17926FB6" w:rsidR="00555EAA" w:rsidRPr="00A90C62" w:rsidRDefault="00720B55" w:rsidP="00555EAA">
            <w:pPr>
              <w:pStyle w:val="Style1"/>
              <w:numPr>
                <w:ilvl w:val="0"/>
                <w:numId w:val="0"/>
              </w:numPr>
              <w:spacing w:line="280" w:lineRule="exact"/>
              <w:rPr>
                <w:rFonts w:ascii="Verdana" w:hAnsi="Verdana"/>
              </w:rPr>
            </w:pPr>
            <w:r w:rsidRPr="00720B55">
              <w:rPr>
                <w:rFonts w:ascii="Verdana" w:hAnsi="Verdana"/>
              </w:rPr>
              <w:t xml:space="preserve">The Grants Officer will be a member of the Biomedical Grants and Policy Department. You will work with </w:t>
            </w:r>
            <w:r w:rsidR="00CF14F7">
              <w:rPr>
                <w:rFonts w:ascii="Verdana" w:hAnsi="Verdana"/>
              </w:rPr>
              <w:t>a Grants Manager</w:t>
            </w:r>
            <w:r w:rsidRPr="00720B55">
              <w:rPr>
                <w:rFonts w:ascii="Verdana" w:hAnsi="Verdana"/>
              </w:rPr>
              <w:t xml:space="preserve"> to administer a portion of the Academy’s portfolio of grants schemes and activities. You will act as a key point of contact for external liaison relating to the schemes. Working with the other Grants Officers and the rest of the Team, you will also help to develop and deliver events for Academy grant holders, as well as contribute to the Academy’s wider portfolio of work, and the delivery of our strategy.</w:t>
            </w:r>
          </w:p>
          <w:p w14:paraId="781AAE1F" w14:textId="77777777" w:rsidR="0028566C" w:rsidRPr="00964737" w:rsidRDefault="0028566C" w:rsidP="0028566C">
            <w:pPr>
              <w:pStyle w:val="pf0"/>
              <w:spacing w:before="0" w:beforeAutospacing="0" w:after="0" w:afterAutospacing="0" w:line="280" w:lineRule="exact"/>
              <w:rPr>
                <w:rFonts w:ascii="Verdana" w:hAnsi="Verdana"/>
                <w:sz w:val="20"/>
                <w:szCs w:val="20"/>
                <w:lang w:eastAsia="en-US"/>
              </w:rPr>
            </w:pPr>
          </w:p>
          <w:p w14:paraId="11E25FC3" w14:textId="2C416E6D" w:rsidR="006B0D7F" w:rsidRDefault="00CF14F7" w:rsidP="00E96C27">
            <w:pPr>
              <w:pStyle w:val="Style1"/>
              <w:numPr>
                <w:ilvl w:val="0"/>
                <w:numId w:val="0"/>
              </w:numPr>
              <w:spacing w:line="280" w:lineRule="exact"/>
              <w:rPr>
                <w:rFonts w:ascii="Verdana" w:hAnsi="Verdana"/>
              </w:rPr>
            </w:pPr>
            <w:r>
              <w:rPr>
                <w:rFonts w:ascii="Verdana" w:hAnsi="Verdana"/>
              </w:rPr>
              <w:t>The Grant Officer will be line managed by a Grants Manager</w:t>
            </w:r>
            <w:r w:rsidR="005B08DD">
              <w:rPr>
                <w:rFonts w:ascii="Verdana" w:hAnsi="Verdana"/>
              </w:rPr>
              <w:t>.</w:t>
            </w:r>
          </w:p>
          <w:p w14:paraId="66FCA5BD" w14:textId="77777777" w:rsidR="005B08DD" w:rsidRDefault="005B08DD" w:rsidP="00E96C27">
            <w:pPr>
              <w:pStyle w:val="Style1"/>
              <w:numPr>
                <w:ilvl w:val="0"/>
                <w:numId w:val="0"/>
              </w:numPr>
              <w:spacing w:line="280" w:lineRule="exact"/>
              <w:rPr>
                <w:rFonts w:ascii="Verdana" w:hAnsi="Verdana"/>
              </w:rPr>
            </w:pPr>
          </w:p>
          <w:p w14:paraId="17ED2855" w14:textId="0B6D0919" w:rsidR="00281F06" w:rsidRPr="00223623" w:rsidRDefault="005B08DD" w:rsidP="00E96C27">
            <w:pPr>
              <w:pStyle w:val="Style1"/>
              <w:numPr>
                <w:ilvl w:val="0"/>
                <w:numId w:val="0"/>
              </w:numPr>
              <w:spacing w:line="280" w:lineRule="exact"/>
              <w:rPr>
                <w:rFonts w:ascii="Verdana" w:hAnsi="Verdana"/>
              </w:rPr>
            </w:pPr>
            <w:r w:rsidRPr="00223623">
              <w:rPr>
                <w:rFonts w:ascii="Verdana" w:hAnsi="Verdana"/>
              </w:rPr>
              <w:t xml:space="preserve">Closing date for completed applications is 5pm on </w:t>
            </w:r>
            <w:r w:rsidR="00301AE4" w:rsidRPr="00223623">
              <w:rPr>
                <w:rFonts w:ascii="Verdana" w:hAnsi="Verdana"/>
              </w:rPr>
              <w:t xml:space="preserve">Thursday </w:t>
            </w:r>
            <w:r w:rsidR="00A14F7D">
              <w:rPr>
                <w:rFonts w:ascii="Verdana" w:hAnsi="Verdana"/>
              </w:rPr>
              <w:t>15</w:t>
            </w:r>
            <w:r w:rsidR="00301AE4" w:rsidRPr="00223623">
              <w:rPr>
                <w:rFonts w:ascii="Verdana" w:hAnsi="Verdana"/>
              </w:rPr>
              <w:t xml:space="preserve"> J</w:t>
            </w:r>
            <w:r w:rsidR="00A14F7D">
              <w:rPr>
                <w:rFonts w:ascii="Verdana" w:hAnsi="Verdana"/>
              </w:rPr>
              <w:t>anuary</w:t>
            </w:r>
            <w:r w:rsidR="00301AE4" w:rsidRPr="00223623">
              <w:rPr>
                <w:rFonts w:ascii="Verdana" w:hAnsi="Verdana"/>
              </w:rPr>
              <w:t xml:space="preserve"> 202</w:t>
            </w:r>
            <w:r w:rsidR="00A14F7D">
              <w:rPr>
                <w:rFonts w:ascii="Verdana" w:hAnsi="Verdana"/>
              </w:rPr>
              <w:t>6</w:t>
            </w:r>
            <w:r w:rsidR="00301AE4" w:rsidRPr="00223623">
              <w:rPr>
                <w:rFonts w:ascii="Verdana" w:hAnsi="Verdana"/>
              </w:rPr>
              <w:t xml:space="preserve">. </w:t>
            </w:r>
          </w:p>
          <w:p w14:paraId="17FB8D6D" w14:textId="34CE781E" w:rsidR="005B08DD" w:rsidRDefault="00301AE4" w:rsidP="00E96C27">
            <w:pPr>
              <w:pStyle w:val="Style1"/>
              <w:numPr>
                <w:ilvl w:val="0"/>
                <w:numId w:val="0"/>
              </w:numPr>
              <w:spacing w:line="280" w:lineRule="exact"/>
              <w:rPr>
                <w:rFonts w:ascii="Verdana" w:hAnsi="Verdana"/>
              </w:rPr>
            </w:pPr>
            <w:r w:rsidRPr="00223623">
              <w:rPr>
                <w:rFonts w:ascii="Verdana" w:hAnsi="Verdana"/>
              </w:rPr>
              <w:t xml:space="preserve">Interviews will likely be held online the week commencing </w:t>
            </w:r>
            <w:r w:rsidR="00B1186C">
              <w:rPr>
                <w:rFonts w:ascii="Verdana" w:hAnsi="Verdana"/>
              </w:rPr>
              <w:t>26</w:t>
            </w:r>
            <w:r w:rsidR="00281F06" w:rsidRPr="00223623">
              <w:rPr>
                <w:rFonts w:ascii="Verdana" w:hAnsi="Verdana"/>
              </w:rPr>
              <w:t xml:space="preserve"> J</w:t>
            </w:r>
            <w:r w:rsidR="00B1186C">
              <w:rPr>
                <w:rFonts w:ascii="Verdana" w:hAnsi="Verdana"/>
              </w:rPr>
              <w:t>anuary</w:t>
            </w:r>
            <w:r w:rsidR="00281F06" w:rsidRPr="00223623">
              <w:rPr>
                <w:rFonts w:ascii="Verdana" w:hAnsi="Verdana"/>
              </w:rPr>
              <w:t xml:space="preserve"> 202</w:t>
            </w:r>
            <w:r w:rsidR="00B1186C">
              <w:rPr>
                <w:rFonts w:ascii="Verdana" w:hAnsi="Verdana"/>
              </w:rPr>
              <w:t>6</w:t>
            </w:r>
            <w:r w:rsidR="00281F06" w:rsidRPr="00223623">
              <w:rPr>
                <w:rFonts w:ascii="Verdana" w:hAnsi="Verdana"/>
              </w:rPr>
              <w:t>.</w:t>
            </w:r>
          </w:p>
          <w:p w14:paraId="56D65D9E" w14:textId="1EC750A7" w:rsidR="00CF14F7" w:rsidRPr="00E11035" w:rsidRDefault="00CF14F7" w:rsidP="00E96C27">
            <w:pPr>
              <w:pStyle w:val="Style1"/>
              <w:numPr>
                <w:ilvl w:val="0"/>
                <w:numId w:val="0"/>
              </w:numPr>
              <w:spacing w:line="280" w:lineRule="exact"/>
              <w:rPr>
                <w:rFonts w:ascii="Verdana" w:hAnsi="Verdana"/>
              </w:rPr>
            </w:pPr>
          </w:p>
        </w:tc>
      </w:tr>
    </w:tbl>
    <w:p w14:paraId="2656FB1C" w14:textId="77777777" w:rsidR="006B0D7F" w:rsidRDefault="006B0D7F" w:rsidP="00B31668">
      <w:pPr>
        <w:spacing w:after="0" w:line="280" w:lineRule="exact"/>
        <w:rPr>
          <w:rFonts w:ascii="Verdana" w:hAnsi="Verdana"/>
          <w:sz w:val="20"/>
          <w:szCs w:val="20"/>
        </w:rPr>
      </w:pPr>
    </w:p>
    <w:tbl>
      <w:tblPr>
        <w:tblStyle w:val="TableGrid"/>
        <w:tblW w:w="0" w:type="auto"/>
        <w:tblLook w:val="04A0" w:firstRow="1" w:lastRow="0" w:firstColumn="1" w:lastColumn="0" w:noHBand="0" w:noVBand="1"/>
      </w:tblPr>
      <w:tblGrid>
        <w:gridCol w:w="13948"/>
      </w:tblGrid>
      <w:tr w:rsidR="006F197D" w14:paraId="7CC4A8FB" w14:textId="77777777" w:rsidTr="006F197D">
        <w:tc>
          <w:tcPr>
            <w:tcW w:w="13948" w:type="dxa"/>
          </w:tcPr>
          <w:p w14:paraId="6E878F86" w14:textId="3AB071FD" w:rsidR="002B40CB" w:rsidRDefault="002B40CB" w:rsidP="007C24FC">
            <w:pPr>
              <w:spacing w:after="120" w:line="280" w:lineRule="exact"/>
              <w:rPr>
                <w:rFonts w:ascii="Verdana" w:hAnsi="Verdana"/>
                <w:b/>
                <w:szCs w:val="24"/>
              </w:rPr>
            </w:pPr>
            <w:r w:rsidRPr="00B31668">
              <w:rPr>
                <w:rFonts w:ascii="Verdana" w:hAnsi="Verdana"/>
                <w:b/>
                <w:szCs w:val="24"/>
              </w:rPr>
              <w:t xml:space="preserve">About the role – what you will be </w:t>
            </w:r>
            <w:r w:rsidR="00B11A07">
              <w:rPr>
                <w:rFonts w:ascii="Verdana" w:hAnsi="Verdana"/>
                <w:b/>
                <w:szCs w:val="24"/>
              </w:rPr>
              <w:t>doing</w:t>
            </w:r>
          </w:p>
          <w:p w14:paraId="4C4B353F" w14:textId="1E24B8C7" w:rsidR="00403B05" w:rsidRPr="00B11A07" w:rsidRDefault="00403B05" w:rsidP="00403B05">
            <w:pPr>
              <w:pStyle w:val="ListParagraph"/>
              <w:numPr>
                <w:ilvl w:val="0"/>
                <w:numId w:val="20"/>
              </w:numPr>
              <w:spacing w:after="280" w:line="280" w:lineRule="exact"/>
              <w:rPr>
                <w:rFonts w:ascii="Verdana" w:hAnsi="Verdana"/>
                <w:sz w:val="20"/>
                <w:szCs w:val="20"/>
              </w:rPr>
            </w:pPr>
            <w:r w:rsidRPr="00B11A07">
              <w:rPr>
                <w:rFonts w:ascii="Verdana" w:hAnsi="Verdana"/>
                <w:sz w:val="20"/>
                <w:szCs w:val="20"/>
              </w:rPr>
              <w:t>To administer a portion of the Academy’s portfolio of grant schemes:</w:t>
            </w:r>
          </w:p>
          <w:p w14:paraId="7C467E89" w14:textId="77777777" w:rsidR="00403B05" w:rsidRPr="00B11A07" w:rsidRDefault="00403B05" w:rsidP="522BBECA">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Processing applications, determining eligibility and coordinating peer review of eligible applications.</w:t>
            </w:r>
          </w:p>
          <w:p w14:paraId="37714701" w14:textId="77777777" w:rsidR="00403B05" w:rsidRPr="00B11A07" w:rsidRDefault="00403B05" w:rsidP="522BBECA">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Convening and supporting the awarding panel, including preparation of committee papers, reports and financial information, as well as preparing feedback to applicants.</w:t>
            </w:r>
          </w:p>
          <w:p w14:paraId="0FBDC74F" w14:textId="77777777" w:rsidR="00403B05" w:rsidRPr="00B11A07" w:rsidRDefault="00403B05" w:rsidP="522BBECA">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Managing the new grants once awarded, along with the Academy’s existing portfolio of grants.</w:t>
            </w:r>
          </w:p>
          <w:p w14:paraId="7E93E249" w14:textId="77777777" w:rsidR="00403B05" w:rsidRPr="00B11A07" w:rsidRDefault="00403B05" w:rsidP="522BBECA">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Supporting the monitoring of awards and evaluation of grants schemes.</w:t>
            </w:r>
          </w:p>
          <w:p w14:paraId="0A5CFA64" w14:textId="77777777" w:rsidR="00403B05" w:rsidRPr="00B11A07" w:rsidRDefault="00403B05" w:rsidP="522BBECA">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lastRenderedPageBreak/>
              <w:t>Analysing data and preparing papers, presentations and reports to demonstrate the impact of our schemes for internal and external use.</w:t>
            </w:r>
          </w:p>
          <w:p w14:paraId="2BFE8926" w14:textId="77777777" w:rsidR="00403B05" w:rsidRPr="00B11A07" w:rsidRDefault="00403B05" w:rsidP="522BBECA">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Maintaining accurate and up to date data on grants.</w:t>
            </w:r>
          </w:p>
          <w:p w14:paraId="5EE040D5" w14:textId="77777777" w:rsidR="00403B05" w:rsidRPr="00B11A07" w:rsidRDefault="00403B05" w:rsidP="522BBECA">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Researching and reporting on initiatives being undertaken by other UK funders.</w:t>
            </w:r>
          </w:p>
          <w:p w14:paraId="5C2416E6" w14:textId="77777777" w:rsidR="00403B05" w:rsidRPr="00B11A07" w:rsidRDefault="00403B05" w:rsidP="001D510F">
            <w:pPr>
              <w:pStyle w:val="ListParagraph"/>
              <w:spacing w:after="280" w:line="280" w:lineRule="exact"/>
              <w:rPr>
                <w:rFonts w:ascii="Verdana" w:hAnsi="Verdana"/>
                <w:sz w:val="20"/>
                <w:szCs w:val="20"/>
              </w:rPr>
            </w:pPr>
          </w:p>
          <w:p w14:paraId="6F8F687E" w14:textId="49060B62" w:rsidR="00403B05" w:rsidRPr="00B11A07" w:rsidRDefault="001D510F" w:rsidP="00403B05">
            <w:pPr>
              <w:pStyle w:val="ListParagraph"/>
              <w:numPr>
                <w:ilvl w:val="0"/>
                <w:numId w:val="20"/>
              </w:numPr>
              <w:spacing w:after="280" w:line="280" w:lineRule="exact"/>
              <w:rPr>
                <w:rFonts w:ascii="Verdana" w:hAnsi="Verdana"/>
                <w:sz w:val="20"/>
                <w:szCs w:val="20"/>
              </w:rPr>
            </w:pPr>
            <w:r w:rsidRPr="00B11A07">
              <w:rPr>
                <w:rFonts w:ascii="Verdana" w:hAnsi="Verdana"/>
                <w:sz w:val="20"/>
                <w:szCs w:val="20"/>
              </w:rPr>
              <w:t>To l</w:t>
            </w:r>
            <w:r w:rsidR="00403B05" w:rsidRPr="00B11A07">
              <w:rPr>
                <w:rFonts w:ascii="Verdana" w:hAnsi="Verdana"/>
                <w:sz w:val="20"/>
                <w:szCs w:val="20"/>
              </w:rPr>
              <w:t>iais</w:t>
            </w:r>
            <w:r w:rsidRPr="00B11A07">
              <w:rPr>
                <w:rFonts w:ascii="Verdana" w:hAnsi="Verdana"/>
                <w:sz w:val="20"/>
                <w:szCs w:val="20"/>
              </w:rPr>
              <w:t>e</w:t>
            </w:r>
            <w:r w:rsidR="00403B05" w:rsidRPr="00B11A07">
              <w:rPr>
                <w:rFonts w:ascii="Verdana" w:hAnsi="Verdana"/>
                <w:sz w:val="20"/>
                <w:szCs w:val="20"/>
              </w:rPr>
              <w:t xml:space="preserve"> with stakeholders:</w:t>
            </w:r>
          </w:p>
          <w:p w14:paraId="6BA89C09" w14:textId="77777777" w:rsidR="00403B05" w:rsidRPr="00B11A07" w:rsidRDefault="00403B05" w:rsidP="1FC08963">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Working with the Academy’s Fellowship, in their roles as peer reviewers, selection panel members and Chairs, honorary Officers and members of Council.</w:t>
            </w:r>
          </w:p>
          <w:p w14:paraId="3E77059F" w14:textId="77777777" w:rsidR="00403B05" w:rsidRPr="00B11A07" w:rsidRDefault="00403B05" w:rsidP="1FC08963">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Acting as a key external point of contact for the Academy’s grants schemes, such as by providing advice to applicants, awardees, and host organisations.</w:t>
            </w:r>
          </w:p>
          <w:p w14:paraId="771F8471" w14:textId="77777777" w:rsidR="00403B05" w:rsidRPr="00B11A07" w:rsidRDefault="00403B05" w:rsidP="1FC08963">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Developing and maintaining working relationships with scheme funders.</w:t>
            </w:r>
          </w:p>
          <w:p w14:paraId="0F28E188" w14:textId="77777777" w:rsidR="00403B05" w:rsidRPr="00B11A07" w:rsidRDefault="00403B05" w:rsidP="1FC08963">
            <w:pPr>
              <w:pStyle w:val="ListParagraph"/>
              <w:numPr>
                <w:ilvl w:val="1"/>
                <w:numId w:val="20"/>
              </w:numPr>
              <w:spacing w:after="280" w:line="280" w:lineRule="exact"/>
              <w:rPr>
                <w:rFonts w:ascii="Verdana" w:hAnsi="Verdana"/>
                <w:sz w:val="20"/>
                <w:szCs w:val="20"/>
              </w:rPr>
            </w:pPr>
            <w:r w:rsidRPr="00B11A07">
              <w:rPr>
                <w:rFonts w:ascii="Verdana" w:hAnsi="Verdana"/>
                <w:sz w:val="20"/>
                <w:szCs w:val="20"/>
              </w:rPr>
              <w:t>Working with other Academy staff, particularly the rest of the Careers department and supporting the other Grants Officers in the delivery of their schemes, as required.</w:t>
            </w:r>
          </w:p>
          <w:p w14:paraId="2E60E943" w14:textId="77777777" w:rsidR="00403B05" w:rsidRPr="00B11A07" w:rsidRDefault="00403B05" w:rsidP="001D510F">
            <w:pPr>
              <w:pStyle w:val="ListParagraph"/>
              <w:spacing w:after="280" w:line="280" w:lineRule="exact"/>
              <w:rPr>
                <w:rFonts w:ascii="Verdana" w:hAnsi="Verdana"/>
                <w:sz w:val="20"/>
                <w:szCs w:val="20"/>
              </w:rPr>
            </w:pPr>
          </w:p>
          <w:p w14:paraId="56E1746C" w14:textId="2636BA9B" w:rsidR="00403B05" w:rsidRPr="00B11A07" w:rsidRDefault="001D510F" w:rsidP="00403B05">
            <w:pPr>
              <w:pStyle w:val="ListParagraph"/>
              <w:numPr>
                <w:ilvl w:val="0"/>
                <w:numId w:val="20"/>
              </w:numPr>
              <w:spacing w:after="280" w:line="280" w:lineRule="exact"/>
              <w:rPr>
                <w:rFonts w:ascii="Verdana" w:hAnsi="Verdana"/>
                <w:sz w:val="20"/>
                <w:szCs w:val="20"/>
              </w:rPr>
            </w:pPr>
            <w:r w:rsidRPr="00B11A07">
              <w:rPr>
                <w:rFonts w:ascii="Verdana" w:hAnsi="Verdana"/>
                <w:sz w:val="20"/>
                <w:szCs w:val="20"/>
              </w:rPr>
              <w:t>To s</w:t>
            </w:r>
            <w:r w:rsidR="00403B05" w:rsidRPr="00B11A07">
              <w:rPr>
                <w:rFonts w:ascii="Verdana" w:hAnsi="Verdana"/>
                <w:sz w:val="20"/>
                <w:szCs w:val="20"/>
              </w:rPr>
              <w:t>upport the development and delivery of events for Academy grant holders, for example induction and scientific meetings for grant holders.</w:t>
            </w:r>
          </w:p>
          <w:p w14:paraId="223C3F35" w14:textId="77777777" w:rsidR="00403B05" w:rsidRPr="00B11A07" w:rsidRDefault="00403B05" w:rsidP="001D510F">
            <w:pPr>
              <w:pStyle w:val="ListParagraph"/>
              <w:spacing w:after="280" w:line="280" w:lineRule="exact"/>
              <w:rPr>
                <w:rFonts w:ascii="Verdana" w:hAnsi="Verdana"/>
                <w:sz w:val="20"/>
                <w:szCs w:val="20"/>
              </w:rPr>
            </w:pPr>
          </w:p>
          <w:p w14:paraId="7C51A446" w14:textId="6FAC7BD8" w:rsidR="00403B05" w:rsidRPr="00B11A07" w:rsidRDefault="001D510F" w:rsidP="00403B05">
            <w:pPr>
              <w:pStyle w:val="ListParagraph"/>
              <w:numPr>
                <w:ilvl w:val="0"/>
                <w:numId w:val="20"/>
              </w:numPr>
              <w:spacing w:after="280" w:line="280" w:lineRule="exact"/>
              <w:rPr>
                <w:rFonts w:ascii="Verdana" w:hAnsi="Verdana"/>
                <w:sz w:val="20"/>
                <w:szCs w:val="20"/>
              </w:rPr>
            </w:pPr>
            <w:r w:rsidRPr="00B11A07">
              <w:rPr>
                <w:rFonts w:ascii="Verdana" w:hAnsi="Verdana"/>
                <w:sz w:val="20"/>
                <w:szCs w:val="20"/>
              </w:rPr>
              <w:t>To c</w:t>
            </w:r>
            <w:r w:rsidR="00403B05" w:rsidRPr="00B11A07">
              <w:rPr>
                <w:rFonts w:ascii="Verdana" w:hAnsi="Verdana"/>
                <w:sz w:val="20"/>
                <w:szCs w:val="20"/>
              </w:rPr>
              <w:t>ontribut</w:t>
            </w:r>
            <w:r w:rsidRPr="00B11A07">
              <w:rPr>
                <w:rFonts w:ascii="Verdana" w:hAnsi="Verdana"/>
                <w:sz w:val="20"/>
                <w:szCs w:val="20"/>
              </w:rPr>
              <w:t>e</w:t>
            </w:r>
            <w:r w:rsidR="00403B05" w:rsidRPr="00B11A07">
              <w:rPr>
                <w:rFonts w:ascii="Verdana" w:hAnsi="Verdana"/>
                <w:sz w:val="20"/>
                <w:szCs w:val="20"/>
              </w:rPr>
              <w:t xml:space="preserve"> to the Academy’s wider portfolio of work, including drafting and providing data for papers for the Academy’s governing committees. </w:t>
            </w:r>
          </w:p>
          <w:p w14:paraId="63181155" w14:textId="77777777" w:rsidR="00403B05" w:rsidRPr="00B11A07" w:rsidRDefault="00403B05" w:rsidP="001D510F">
            <w:pPr>
              <w:pStyle w:val="ListParagraph"/>
              <w:spacing w:after="280" w:line="280" w:lineRule="exact"/>
              <w:rPr>
                <w:rFonts w:ascii="Verdana" w:hAnsi="Verdana"/>
                <w:sz w:val="20"/>
                <w:szCs w:val="20"/>
              </w:rPr>
            </w:pPr>
          </w:p>
          <w:p w14:paraId="2D5DC61E" w14:textId="62DA76C8" w:rsidR="00403B05" w:rsidRPr="00B11A07" w:rsidRDefault="001D510F" w:rsidP="00403B05">
            <w:pPr>
              <w:pStyle w:val="ListParagraph"/>
              <w:numPr>
                <w:ilvl w:val="0"/>
                <w:numId w:val="20"/>
              </w:numPr>
              <w:spacing w:after="280" w:line="280" w:lineRule="exact"/>
              <w:rPr>
                <w:rFonts w:ascii="Verdana" w:hAnsi="Verdana"/>
                <w:sz w:val="20"/>
                <w:szCs w:val="20"/>
              </w:rPr>
            </w:pPr>
            <w:r w:rsidRPr="00B11A07">
              <w:rPr>
                <w:rFonts w:ascii="Verdana" w:hAnsi="Verdana"/>
                <w:sz w:val="20"/>
                <w:szCs w:val="20"/>
              </w:rPr>
              <w:t>To a</w:t>
            </w:r>
            <w:r w:rsidR="00403B05" w:rsidRPr="00B11A07">
              <w:rPr>
                <w:rFonts w:ascii="Verdana" w:hAnsi="Verdana"/>
                <w:sz w:val="20"/>
                <w:szCs w:val="20"/>
              </w:rPr>
              <w:t xml:space="preserve">ct as line-manager or project manager for one of the Academy’s interns, on a rotation basis and when the opportunity arises. </w:t>
            </w:r>
          </w:p>
          <w:p w14:paraId="01863762" w14:textId="77777777" w:rsidR="00403B05" w:rsidRPr="00B11A07" w:rsidRDefault="00403B05" w:rsidP="001D510F">
            <w:pPr>
              <w:pStyle w:val="ListParagraph"/>
              <w:spacing w:after="280" w:line="280" w:lineRule="exact"/>
              <w:rPr>
                <w:rFonts w:ascii="Verdana" w:hAnsi="Verdana"/>
                <w:sz w:val="20"/>
                <w:szCs w:val="20"/>
              </w:rPr>
            </w:pPr>
          </w:p>
          <w:p w14:paraId="40B9E2A0" w14:textId="5E8581E4" w:rsidR="004C5BFD" w:rsidRPr="00B11A07" w:rsidRDefault="001D510F" w:rsidP="00F9644D">
            <w:pPr>
              <w:pStyle w:val="ListParagraph"/>
              <w:numPr>
                <w:ilvl w:val="0"/>
                <w:numId w:val="20"/>
              </w:numPr>
              <w:spacing w:after="280" w:line="280" w:lineRule="exact"/>
              <w:rPr>
                <w:rFonts w:ascii="Verdana" w:hAnsi="Verdana"/>
                <w:sz w:val="20"/>
                <w:szCs w:val="20"/>
              </w:rPr>
            </w:pPr>
            <w:r w:rsidRPr="00B11A07">
              <w:rPr>
                <w:rFonts w:ascii="Verdana" w:hAnsi="Verdana"/>
                <w:sz w:val="20"/>
                <w:szCs w:val="20"/>
              </w:rPr>
              <w:t>To p</w:t>
            </w:r>
            <w:r w:rsidR="00403B05" w:rsidRPr="00B11A07">
              <w:rPr>
                <w:rFonts w:ascii="Verdana" w:hAnsi="Verdana"/>
                <w:sz w:val="20"/>
                <w:szCs w:val="20"/>
              </w:rPr>
              <w:t>erform any other duties that might be reasonably expected, and which are commensurate with this level of post.</w:t>
            </w:r>
          </w:p>
          <w:p w14:paraId="7F15A76B" w14:textId="6E2897B0" w:rsidR="001C5737" w:rsidRPr="001C5737" w:rsidRDefault="001C5737" w:rsidP="00590E19">
            <w:pPr>
              <w:pStyle w:val="Style1"/>
              <w:numPr>
                <w:ilvl w:val="0"/>
                <w:numId w:val="0"/>
              </w:numPr>
              <w:spacing w:line="280" w:lineRule="exact"/>
              <w:ind w:left="360" w:hanging="360"/>
              <w:rPr>
                <w:rFonts w:ascii="Verdana" w:hAnsi="Verdana"/>
                <w:lang w:val="en-GB"/>
              </w:rPr>
            </w:pPr>
          </w:p>
        </w:tc>
      </w:tr>
    </w:tbl>
    <w:p w14:paraId="68618BD8" w14:textId="77777777" w:rsidR="000A4696" w:rsidRDefault="000A4696" w:rsidP="00B31668">
      <w:pPr>
        <w:spacing w:after="0" w:line="280" w:lineRule="exact"/>
        <w:rPr>
          <w:rFonts w:ascii="Verdana" w:hAnsi="Verdana"/>
          <w:sz w:val="20"/>
          <w:szCs w:val="20"/>
        </w:rPr>
      </w:pPr>
    </w:p>
    <w:tbl>
      <w:tblPr>
        <w:tblStyle w:val="TableGrid"/>
        <w:tblW w:w="0" w:type="auto"/>
        <w:tblLook w:val="04A0" w:firstRow="1" w:lastRow="0" w:firstColumn="1" w:lastColumn="0" w:noHBand="0" w:noVBand="1"/>
      </w:tblPr>
      <w:tblGrid>
        <w:gridCol w:w="13948"/>
      </w:tblGrid>
      <w:tr w:rsidR="00CF5A24" w14:paraId="510CC2E4" w14:textId="77777777" w:rsidTr="00CF5A24">
        <w:tc>
          <w:tcPr>
            <w:tcW w:w="13948" w:type="dxa"/>
          </w:tcPr>
          <w:p w14:paraId="7A11FFF7" w14:textId="288B26AD" w:rsidR="445B9D9D" w:rsidRPr="00B11A07" w:rsidRDefault="007C24FC" w:rsidP="007C24FC">
            <w:pPr>
              <w:spacing w:after="120" w:line="280" w:lineRule="exact"/>
              <w:rPr>
                <w:rFonts w:ascii="Verdana" w:hAnsi="Verdana" w:cs="Verdana"/>
                <w:i/>
                <w:iCs/>
                <w:color w:val="FF0000"/>
                <w:sz w:val="20"/>
                <w:szCs w:val="20"/>
                <w:lang w:eastAsia="en-GB"/>
              </w:rPr>
            </w:pPr>
            <w:r>
              <w:rPr>
                <w:rFonts w:ascii="Verdana" w:hAnsi="Verdana"/>
                <w:b/>
                <w:bCs/>
              </w:rPr>
              <w:t>A</w:t>
            </w:r>
            <w:r w:rsidR="7C83F0DC" w:rsidRPr="00B11A07">
              <w:rPr>
                <w:rFonts w:ascii="Verdana" w:hAnsi="Verdana"/>
                <w:b/>
                <w:bCs/>
              </w:rPr>
              <w:t>bout you – what you bring to the role</w:t>
            </w:r>
            <w:r w:rsidR="33D4B1D3" w:rsidRPr="00B11A07">
              <w:rPr>
                <w:rFonts w:ascii="Verdana" w:hAnsi="Verdana"/>
                <w:b/>
                <w:bCs/>
              </w:rPr>
              <w:t>.</w:t>
            </w:r>
            <w:r w:rsidR="1FA2C04C" w:rsidRPr="00B11A07">
              <w:rPr>
                <w:rFonts w:ascii="Verdana" w:hAnsi="Verdana"/>
              </w:rPr>
              <w:t xml:space="preserve"> </w:t>
            </w:r>
          </w:p>
          <w:p w14:paraId="4653B772" w14:textId="77777777" w:rsidR="00B07D95" w:rsidRPr="00B07D95" w:rsidRDefault="00B07D95" w:rsidP="00637CD0">
            <w:pPr>
              <w:pStyle w:val="ListParagraph"/>
              <w:numPr>
                <w:ilvl w:val="0"/>
                <w:numId w:val="19"/>
              </w:numPr>
              <w:spacing w:after="0"/>
              <w:ind w:left="714" w:hanging="357"/>
              <w:rPr>
                <w:rFonts w:ascii="Verdana" w:eastAsia="Times New Roman" w:hAnsi="Verdana" w:cs="Verdana"/>
                <w:color w:val="000000"/>
                <w:sz w:val="20"/>
                <w:szCs w:val="20"/>
                <w:lang w:eastAsia="en-GB"/>
              </w:rPr>
            </w:pPr>
            <w:r w:rsidRPr="00B07D95">
              <w:rPr>
                <w:rFonts w:ascii="Verdana" w:eastAsia="Times New Roman" w:hAnsi="Verdana" w:cs="Verdana"/>
                <w:color w:val="000000"/>
                <w:sz w:val="20"/>
                <w:szCs w:val="20"/>
                <w:lang w:eastAsia="en-GB"/>
              </w:rPr>
              <w:t>Excellent interpersonal and communication skills (verbal and written)</w:t>
            </w:r>
          </w:p>
          <w:p w14:paraId="6955D012" w14:textId="491DDF66" w:rsidR="00B07D95" w:rsidRPr="004F6141" w:rsidRDefault="00B07D95" w:rsidP="004F6141">
            <w:pPr>
              <w:pStyle w:val="Default"/>
              <w:numPr>
                <w:ilvl w:val="0"/>
                <w:numId w:val="19"/>
              </w:numPr>
              <w:spacing w:line="280" w:lineRule="exact"/>
              <w:rPr>
                <w:sz w:val="20"/>
                <w:szCs w:val="20"/>
              </w:rPr>
            </w:pPr>
            <w:r w:rsidRPr="00F309A2">
              <w:rPr>
                <w:sz w:val="20"/>
                <w:szCs w:val="20"/>
              </w:rPr>
              <w:t>A confident and friendly team player/collaborator (within and across teams)</w:t>
            </w:r>
          </w:p>
          <w:p w14:paraId="5420940E" w14:textId="69BE876E" w:rsidR="00F309A2" w:rsidRPr="00F309A2" w:rsidRDefault="00F309A2" w:rsidP="00F309A2">
            <w:pPr>
              <w:pStyle w:val="Default"/>
              <w:numPr>
                <w:ilvl w:val="0"/>
                <w:numId w:val="19"/>
              </w:numPr>
              <w:spacing w:line="280" w:lineRule="exact"/>
              <w:rPr>
                <w:sz w:val="20"/>
                <w:szCs w:val="20"/>
              </w:rPr>
            </w:pPr>
            <w:r w:rsidRPr="00F309A2">
              <w:rPr>
                <w:sz w:val="20"/>
                <w:szCs w:val="20"/>
              </w:rPr>
              <w:t xml:space="preserve">Interest in </w:t>
            </w:r>
            <w:r w:rsidR="004D1E8A">
              <w:rPr>
                <w:sz w:val="20"/>
                <w:szCs w:val="20"/>
              </w:rPr>
              <w:t>bio</w:t>
            </w:r>
            <w:r w:rsidRPr="00F309A2">
              <w:rPr>
                <w:sz w:val="20"/>
                <w:szCs w:val="20"/>
              </w:rPr>
              <w:t xml:space="preserve">medical </w:t>
            </w:r>
            <w:r w:rsidR="004D1E8A">
              <w:rPr>
                <w:sz w:val="20"/>
                <w:szCs w:val="20"/>
              </w:rPr>
              <w:t xml:space="preserve">and health </w:t>
            </w:r>
            <w:r w:rsidRPr="00F309A2">
              <w:rPr>
                <w:sz w:val="20"/>
                <w:szCs w:val="20"/>
              </w:rPr>
              <w:t>research</w:t>
            </w:r>
          </w:p>
          <w:p w14:paraId="0BAE9784" w14:textId="0EFFD370" w:rsidR="001F294B" w:rsidRPr="00200792" w:rsidRDefault="001F294B" w:rsidP="00F309A2">
            <w:pPr>
              <w:pStyle w:val="Default"/>
              <w:numPr>
                <w:ilvl w:val="0"/>
                <w:numId w:val="19"/>
              </w:numPr>
              <w:spacing w:line="280" w:lineRule="exact"/>
              <w:rPr>
                <w:color w:val="000000" w:themeColor="text1"/>
                <w:sz w:val="20"/>
                <w:szCs w:val="20"/>
              </w:rPr>
            </w:pPr>
            <w:r w:rsidRPr="00200792">
              <w:rPr>
                <w:color w:val="000000" w:themeColor="text1"/>
                <w:sz w:val="20"/>
                <w:szCs w:val="20"/>
              </w:rPr>
              <w:lastRenderedPageBreak/>
              <w:t>Highly numerate</w:t>
            </w:r>
            <w:r w:rsidR="00B07444" w:rsidRPr="00200792">
              <w:rPr>
                <w:color w:val="000000" w:themeColor="text1"/>
                <w:sz w:val="20"/>
                <w:szCs w:val="20"/>
              </w:rPr>
              <w:t xml:space="preserve"> with strong analytical skill</w:t>
            </w:r>
            <w:r w:rsidR="00BF07A6" w:rsidRPr="00200792">
              <w:rPr>
                <w:color w:val="000000" w:themeColor="text1"/>
                <w:sz w:val="20"/>
                <w:szCs w:val="20"/>
              </w:rPr>
              <w:t>s</w:t>
            </w:r>
          </w:p>
          <w:p w14:paraId="5C9A4EA1" w14:textId="68C8C363" w:rsidR="007D2591" w:rsidRPr="00200792" w:rsidRDefault="007D2591" w:rsidP="007D2591">
            <w:pPr>
              <w:pStyle w:val="Default"/>
              <w:numPr>
                <w:ilvl w:val="0"/>
                <w:numId w:val="19"/>
              </w:numPr>
              <w:spacing w:line="280" w:lineRule="exact"/>
              <w:rPr>
                <w:color w:val="000000" w:themeColor="text1"/>
                <w:sz w:val="20"/>
                <w:szCs w:val="20"/>
              </w:rPr>
            </w:pPr>
            <w:r w:rsidRPr="00200792">
              <w:rPr>
                <w:color w:val="000000" w:themeColor="text1"/>
                <w:sz w:val="20"/>
                <w:szCs w:val="20"/>
              </w:rPr>
              <w:t>Good IT skills, e.g. Microsoft suite and online databases</w:t>
            </w:r>
          </w:p>
          <w:p w14:paraId="3CEFC553" w14:textId="243E78D7" w:rsidR="00F309A2" w:rsidRPr="00200792" w:rsidRDefault="00F309A2" w:rsidP="00F309A2">
            <w:pPr>
              <w:pStyle w:val="Default"/>
              <w:numPr>
                <w:ilvl w:val="0"/>
                <w:numId w:val="19"/>
              </w:numPr>
              <w:spacing w:line="280" w:lineRule="exact"/>
              <w:rPr>
                <w:color w:val="000000" w:themeColor="text1"/>
                <w:sz w:val="20"/>
                <w:szCs w:val="20"/>
              </w:rPr>
            </w:pPr>
            <w:r w:rsidRPr="00200792">
              <w:rPr>
                <w:color w:val="000000" w:themeColor="text1"/>
                <w:sz w:val="20"/>
                <w:szCs w:val="20"/>
              </w:rPr>
              <w:t>Excellent organisational skills</w:t>
            </w:r>
          </w:p>
          <w:p w14:paraId="5571DBB4" w14:textId="3AF80636" w:rsidR="00F309A2" w:rsidRPr="00200792" w:rsidRDefault="00F309A2" w:rsidP="00F309A2">
            <w:pPr>
              <w:pStyle w:val="Default"/>
              <w:numPr>
                <w:ilvl w:val="0"/>
                <w:numId w:val="19"/>
              </w:numPr>
              <w:spacing w:line="280" w:lineRule="exact"/>
              <w:rPr>
                <w:color w:val="000000" w:themeColor="text1"/>
                <w:sz w:val="20"/>
                <w:szCs w:val="20"/>
              </w:rPr>
            </w:pPr>
            <w:r w:rsidRPr="00200792">
              <w:rPr>
                <w:color w:val="000000" w:themeColor="text1"/>
                <w:sz w:val="20"/>
                <w:szCs w:val="20"/>
              </w:rPr>
              <w:t>Meticulous attention to detail</w:t>
            </w:r>
            <w:r w:rsidR="00944D00" w:rsidRPr="00200792">
              <w:rPr>
                <w:color w:val="000000" w:themeColor="text1"/>
                <w:sz w:val="20"/>
                <w:szCs w:val="20"/>
              </w:rPr>
              <w:t xml:space="preserve"> and an ability to manage multiple </w:t>
            </w:r>
            <w:proofErr w:type="gramStart"/>
            <w:r w:rsidR="00944D00" w:rsidRPr="00200792">
              <w:rPr>
                <w:color w:val="000000" w:themeColor="text1"/>
                <w:sz w:val="20"/>
                <w:szCs w:val="20"/>
              </w:rPr>
              <w:t>tasks/deadline</w:t>
            </w:r>
            <w:proofErr w:type="gramEnd"/>
            <w:r w:rsidR="00944D00" w:rsidRPr="00200792">
              <w:rPr>
                <w:color w:val="000000" w:themeColor="text1"/>
                <w:sz w:val="20"/>
                <w:szCs w:val="20"/>
              </w:rPr>
              <w:t xml:space="preserve"> with precision</w:t>
            </w:r>
          </w:p>
          <w:p w14:paraId="70A9291E" w14:textId="4FBE4045" w:rsidR="007D2591" w:rsidRPr="00200792" w:rsidRDefault="00F309A2" w:rsidP="00256CE2">
            <w:pPr>
              <w:pStyle w:val="Default"/>
              <w:numPr>
                <w:ilvl w:val="0"/>
                <w:numId w:val="19"/>
              </w:numPr>
              <w:spacing w:line="280" w:lineRule="exact"/>
              <w:rPr>
                <w:color w:val="000000" w:themeColor="text1"/>
                <w:sz w:val="20"/>
                <w:szCs w:val="20"/>
              </w:rPr>
            </w:pPr>
            <w:r w:rsidRPr="00200792">
              <w:rPr>
                <w:color w:val="000000" w:themeColor="text1"/>
                <w:sz w:val="20"/>
                <w:szCs w:val="20"/>
              </w:rPr>
              <w:t xml:space="preserve">Previous relevant experience </w:t>
            </w:r>
            <w:r w:rsidR="00264129" w:rsidRPr="00200792">
              <w:rPr>
                <w:color w:val="000000" w:themeColor="text1"/>
                <w:sz w:val="20"/>
                <w:szCs w:val="20"/>
              </w:rPr>
              <w:t>(</w:t>
            </w:r>
            <w:r w:rsidRPr="00200792">
              <w:rPr>
                <w:color w:val="000000" w:themeColor="text1"/>
                <w:sz w:val="20"/>
                <w:szCs w:val="20"/>
              </w:rPr>
              <w:t>desirable, but not essential</w:t>
            </w:r>
            <w:r w:rsidR="00264129" w:rsidRPr="00200792">
              <w:rPr>
                <w:color w:val="000000" w:themeColor="text1"/>
                <w:sz w:val="20"/>
                <w:szCs w:val="20"/>
              </w:rPr>
              <w:t>)</w:t>
            </w:r>
          </w:p>
          <w:p w14:paraId="1975C65E" w14:textId="5F567A5B" w:rsidR="007D2591" w:rsidRPr="00332B50" w:rsidRDefault="007D2591" w:rsidP="007D2591">
            <w:pPr>
              <w:pStyle w:val="Default"/>
              <w:numPr>
                <w:ilvl w:val="0"/>
                <w:numId w:val="19"/>
              </w:numPr>
              <w:spacing w:line="280" w:lineRule="exact"/>
              <w:rPr>
                <w:color w:val="0070C0"/>
                <w:sz w:val="20"/>
                <w:szCs w:val="20"/>
                <w:u w:val="single"/>
              </w:rPr>
            </w:pPr>
            <w:hyperlink r:id="rId11" w:anchor="tab1" w:history="1">
              <w:r w:rsidRPr="00332B50">
                <w:rPr>
                  <w:rStyle w:val="Hyperlink"/>
                  <w:color w:val="0070C0"/>
                  <w:sz w:val="20"/>
                  <w:szCs w:val="20"/>
                </w:rPr>
                <w:t>Commitment to the Academy’s strategy and alignment with our core values</w:t>
              </w:r>
            </w:hyperlink>
          </w:p>
          <w:p w14:paraId="3E6D6053" w14:textId="48F82CA5" w:rsidR="00340DC7" w:rsidRPr="00200792" w:rsidRDefault="00340DC7" w:rsidP="00340DC7">
            <w:pPr>
              <w:pStyle w:val="ListParagraph"/>
              <w:numPr>
                <w:ilvl w:val="0"/>
                <w:numId w:val="19"/>
              </w:numPr>
              <w:spacing w:after="0" w:line="280" w:lineRule="exact"/>
              <w:rPr>
                <w:rStyle w:val="Hyperlink"/>
                <w:rFonts w:ascii="Verdana" w:hAnsi="Verdana"/>
                <w:color w:val="000000" w:themeColor="text1"/>
                <w:sz w:val="20"/>
                <w:u w:val="none"/>
              </w:rPr>
            </w:pPr>
            <w:r w:rsidRPr="00200792">
              <w:rPr>
                <w:rFonts w:ascii="Verdana" w:hAnsi="Verdana"/>
                <w:color w:val="000000" w:themeColor="text1"/>
                <w:sz w:val="20"/>
              </w:rPr>
              <w:t>Ab</w:t>
            </w:r>
            <w:r w:rsidR="007C0A7E" w:rsidRPr="00200792">
              <w:rPr>
                <w:rFonts w:ascii="Verdana" w:hAnsi="Verdana"/>
                <w:color w:val="000000" w:themeColor="text1"/>
                <w:sz w:val="20"/>
              </w:rPr>
              <w:t>ility</w:t>
            </w:r>
            <w:r w:rsidRPr="00200792">
              <w:rPr>
                <w:rFonts w:ascii="Verdana" w:hAnsi="Verdana"/>
                <w:color w:val="000000" w:themeColor="text1"/>
                <w:sz w:val="20"/>
              </w:rPr>
              <w:t xml:space="preserve"> to travel from time</w:t>
            </w:r>
            <w:r w:rsidR="007C0A7E" w:rsidRPr="00200792">
              <w:rPr>
                <w:rFonts w:ascii="Verdana" w:hAnsi="Verdana"/>
                <w:color w:val="000000" w:themeColor="text1"/>
                <w:sz w:val="20"/>
              </w:rPr>
              <w:t xml:space="preserve"> </w:t>
            </w:r>
            <w:r w:rsidRPr="00200792">
              <w:rPr>
                <w:rFonts w:ascii="Verdana" w:hAnsi="Verdana"/>
                <w:color w:val="000000" w:themeColor="text1"/>
                <w:sz w:val="20"/>
              </w:rPr>
              <w:t>to</w:t>
            </w:r>
            <w:r w:rsidR="007C0A7E" w:rsidRPr="00200792">
              <w:rPr>
                <w:rFonts w:ascii="Verdana" w:hAnsi="Verdana"/>
                <w:color w:val="000000" w:themeColor="text1"/>
                <w:sz w:val="20"/>
              </w:rPr>
              <w:t xml:space="preserve"> </w:t>
            </w:r>
            <w:r w:rsidRPr="00200792">
              <w:rPr>
                <w:rFonts w:ascii="Verdana" w:hAnsi="Verdana"/>
                <w:color w:val="000000" w:themeColor="text1"/>
                <w:sz w:val="20"/>
              </w:rPr>
              <w:t>time either in the UK or abroad</w:t>
            </w:r>
            <w:r w:rsidR="0045536C" w:rsidRPr="00200792">
              <w:rPr>
                <w:rFonts w:ascii="Verdana" w:hAnsi="Verdana"/>
                <w:color w:val="000000" w:themeColor="text1"/>
                <w:sz w:val="20"/>
              </w:rPr>
              <w:t>, with occasional overnight stays</w:t>
            </w:r>
          </w:p>
          <w:p w14:paraId="46E16C83" w14:textId="77777777" w:rsidR="00DC618A" w:rsidRDefault="00DC618A" w:rsidP="00256CE2">
            <w:pPr>
              <w:pStyle w:val="Default"/>
              <w:spacing w:line="280" w:lineRule="exact"/>
              <w:ind w:left="720"/>
              <w:rPr>
                <w:sz w:val="20"/>
                <w:szCs w:val="20"/>
              </w:rPr>
            </w:pPr>
          </w:p>
        </w:tc>
      </w:tr>
    </w:tbl>
    <w:p w14:paraId="56CA5805" w14:textId="77777777" w:rsidR="00F30615" w:rsidRDefault="00F30615" w:rsidP="00B31668">
      <w:pPr>
        <w:spacing w:after="0" w:line="280" w:lineRule="exact"/>
        <w:rPr>
          <w:rFonts w:ascii="Verdana" w:hAnsi="Verdana"/>
          <w:sz w:val="20"/>
          <w:szCs w:val="20"/>
        </w:rPr>
      </w:pPr>
    </w:p>
    <w:tbl>
      <w:tblPr>
        <w:tblStyle w:val="TableGrid"/>
        <w:tblW w:w="0" w:type="auto"/>
        <w:tblLook w:val="04A0" w:firstRow="1" w:lastRow="0" w:firstColumn="1" w:lastColumn="0" w:noHBand="0" w:noVBand="1"/>
      </w:tblPr>
      <w:tblGrid>
        <w:gridCol w:w="13948"/>
      </w:tblGrid>
      <w:tr w:rsidR="002E65DB" w14:paraId="24480BA0" w14:textId="77777777" w:rsidTr="37621F66">
        <w:tc>
          <w:tcPr>
            <w:tcW w:w="13948" w:type="dxa"/>
          </w:tcPr>
          <w:p w14:paraId="4034C1DD" w14:textId="083DD567" w:rsidR="00F30615" w:rsidRPr="00E90BD2" w:rsidRDefault="007A3207" w:rsidP="007C24FC">
            <w:pPr>
              <w:shd w:val="clear" w:color="auto" w:fill="FFFFFF"/>
              <w:spacing w:after="120" w:line="280" w:lineRule="exact"/>
              <w:textAlignment w:val="baseline"/>
              <w:rPr>
                <w:rFonts w:ascii="Verdana" w:eastAsia="Times New Roman" w:hAnsi="Verdana" w:cs="Verdana"/>
                <w:color w:val="000000"/>
                <w:sz w:val="20"/>
                <w:szCs w:val="20"/>
                <w:lang w:eastAsia="en-GB"/>
              </w:rPr>
            </w:pPr>
            <w:r w:rsidRPr="00F30615">
              <w:rPr>
                <w:rFonts w:ascii="Verdana" w:hAnsi="Verdana"/>
                <w:b/>
                <w:bCs/>
              </w:rPr>
              <w:t>Benefits</w:t>
            </w:r>
          </w:p>
          <w:p w14:paraId="5A09472F"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 xml:space="preserve">Salary progression framework </w:t>
            </w:r>
          </w:p>
          <w:p w14:paraId="30FCBF94"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Hybrid and agile working</w:t>
            </w:r>
          </w:p>
          <w:p w14:paraId="6B4E51A7"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 xml:space="preserve">29 days annual leave including Christmas closure dates, plus bank holidays (pro rata) </w:t>
            </w:r>
          </w:p>
          <w:p w14:paraId="369F590C"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Regular organisation-wide Wellbeing Days</w:t>
            </w:r>
          </w:p>
          <w:p w14:paraId="1A27F20F"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 xml:space="preserve">Pension (the Academy offers a flexible contribution structure with a minimum employer contribution of 8% up to a maximum of 13% of gross salary, with an employee contribution ranging from 3% to 8%) </w:t>
            </w:r>
          </w:p>
          <w:p w14:paraId="097DF4FB"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Life assurance</w:t>
            </w:r>
          </w:p>
          <w:p w14:paraId="402BF842"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 xml:space="preserve">Vitality Private Medical Insurance, on completion of probation </w:t>
            </w:r>
          </w:p>
          <w:p w14:paraId="71DFC2DB"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proofErr w:type="spellStart"/>
            <w:r w:rsidRPr="003D7097">
              <w:rPr>
                <w:rFonts w:ascii="Verdana" w:eastAsia="Times New Roman" w:hAnsi="Verdana" w:cs="Verdana"/>
                <w:color w:val="000000"/>
                <w:sz w:val="20"/>
                <w:szCs w:val="20"/>
                <w:lang w:eastAsia="en-GB"/>
              </w:rPr>
              <w:t>SimplyHealth</w:t>
            </w:r>
            <w:proofErr w:type="spellEnd"/>
            <w:r w:rsidRPr="003D7097">
              <w:rPr>
                <w:rFonts w:ascii="Verdana" w:eastAsia="Times New Roman" w:hAnsi="Verdana" w:cs="Verdana"/>
                <w:color w:val="000000"/>
                <w:sz w:val="20"/>
                <w:szCs w:val="20"/>
                <w:lang w:eastAsia="en-GB"/>
              </w:rPr>
              <w:t xml:space="preserve"> Cash Plans, on completion of probation </w:t>
            </w:r>
          </w:p>
          <w:p w14:paraId="30434551"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 xml:space="preserve">Season ticket travel loan (interest free), on completion of probation </w:t>
            </w:r>
          </w:p>
          <w:p w14:paraId="1FC714B6"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 xml:space="preserve">Cycle to work scheme, available on completion of probation </w:t>
            </w:r>
          </w:p>
          <w:p w14:paraId="33724D41"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Family friendly benefits – enhanced maternity and paternity leave (subject to qualifying period), coaching for parents returning to work</w:t>
            </w:r>
          </w:p>
          <w:p w14:paraId="430A86DD" w14:textId="77777777" w:rsidR="003D7097" w:rsidRPr="003D7097"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3D7097">
              <w:rPr>
                <w:rFonts w:ascii="Verdana" w:eastAsia="Times New Roman" w:hAnsi="Verdana" w:cs="Verdana"/>
                <w:color w:val="000000"/>
                <w:sz w:val="20"/>
                <w:szCs w:val="20"/>
                <w:lang w:eastAsia="en-GB"/>
              </w:rPr>
              <w:t>Subscription to Headspace and Class Pass</w:t>
            </w:r>
          </w:p>
          <w:p w14:paraId="05E4945F" w14:textId="77777777" w:rsidR="003D7097" w:rsidRPr="009739CD" w:rsidRDefault="003D7097" w:rsidP="003D7097">
            <w:pPr>
              <w:numPr>
                <w:ilvl w:val="0"/>
                <w:numId w:val="13"/>
              </w:numPr>
              <w:shd w:val="clear" w:color="auto" w:fill="FFFFFF"/>
              <w:spacing w:line="280" w:lineRule="exact"/>
              <w:ind w:left="714" w:hanging="357"/>
              <w:textAlignment w:val="baseline"/>
              <w:rPr>
                <w:rFonts w:ascii="Verdana" w:eastAsia="Times New Roman" w:hAnsi="Verdana" w:cs="Verdana"/>
                <w:color w:val="0070C0"/>
                <w:sz w:val="20"/>
                <w:szCs w:val="20"/>
                <w:lang w:eastAsia="en-GB"/>
              </w:rPr>
            </w:pPr>
            <w:r w:rsidRPr="003D7097">
              <w:rPr>
                <w:rFonts w:ascii="Verdana" w:eastAsia="Times New Roman" w:hAnsi="Verdana" w:cs="Verdana"/>
                <w:color w:val="000000"/>
                <w:sz w:val="20"/>
                <w:szCs w:val="20"/>
                <w:lang w:eastAsia="en-GB"/>
              </w:rPr>
              <w:t>Staff training to support your development including EDI training (</w:t>
            </w:r>
            <w:hyperlink r:id="rId12" w:tgtFrame="_blank" w:history="1">
              <w:r w:rsidRPr="009739CD">
                <w:rPr>
                  <w:rStyle w:val="Hyperlink"/>
                  <w:rFonts w:ascii="Verdana" w:eastAsia="Times New Roman" w:hAnsi="Verdana" w:cs="Verdana"/>
                  <w:color w:val="0070C0"/>
                  <w:sz w:val="20"/>
                  <w:szCs w:val="20"/>
                  <w:lang w:eastAsia="en-GB"/>
                </w:rPr>
                <w:t>you can see more information on our EDI values, principles, and behaviours here</w:t>
              </w:r>
            </w:hyperlink>
            <w:r w:rsidRPr="009739CD">
              <w:rPr>
                <w:rFonts w:ascii="Verdana" w:eastAsia="Times New Roman" w:hAnsi="Verdana" w:cs="Verdana"/>
                <w:color w:val="0070C0"/>
                <w:sz w:val="20"/>
                <w:szCs w:val="20"/>
                <w:lang w:eastAsia="en-GB"/>
              </w:rPr>
              <w:t>) </w:t>
            </w:r>
          </w:p>
          <w:p w14:paraId="040638FD" w14:textId="77777777" w:rsidR="002A7525" w:rsidRPr="009739CD" w:rsidRDefault="002A7525" w:rsidP="002A7525">
            <w:pPr>
              <w:shd w:val="clear" w:color="auto" w:fill="FFFFFF"/>
              <w:spacing w:line="280" w:lineRule="exact"/>
              <w:textAlignment w:val="baseline"/>
              <w:rPr>
                <w:color w:val="0070C0"/>
              </w:rPr>
            </w:pPr>
          </w:p>
          <w:p w14:paraId="2D1CA9F3" w14:textId="65E457B9" w:rsidR="003D7097" w:rsidRPr="009739CD" w:rsidRDefault="003D7097" w:rsidP="002A7525">
            <w:pPr>
              <w:shd w:val="clear" w:color="auto" w:fill="FFFFFF"/>
              <w:spacing w:line="280" w:lineRule="exact"/>
              <w:textAlignment w:val="baseline"/>
              <w:rPr>
                <w:rFonts w:ascii="Verdana" w:eastAsia="Times New Roman" w:hAnsi="Verdana" w:cs="Verdana"/>
                <w:color w:val="0070C0"/>
                <w:sz w:val="20"/>
                <w:szCs w:val="20"/>
                <w:lang w:eastAsia="en-GB"/>
              </w:rPr>
            </w:pPr>
            <w:hyperlink r:id="rId13" w:tgtFrame="_blank" w:history="1">
              <w:r w:rsidRPr="009739CD">
                <w:rPr>
                  <w:rStyle w:val="Hyperlink"/>
                  <w:rFonts w:ascii="Verdana" w:eastAsia="Times New Roman" w:hAnsi="Verdana" w:cs="Verdana"/>
                  <w:color w:val="0070C0"/>
                  <w:sz w:val="20"/>
                  <w:szCs w:val="20"/>
                  <w:lang w:eastAsia="en-GB"/>
                </w:rPr>
                <w:t>For information about the Academy and our strategy 2022-2032 click here</w:t>
              </w:r>
            </w:hyperlink>
            <w:r w:rsidRPr="009739CD">
              <w:rPr>
                <w:rFonts w:ascii="Verdana" w:eastAsia="Times New Roman" w:hAnsi="Verdana" w:cs="Verdana"/>
                <w:color w:val="0070C0"/>
                <w:sz w:val="20"/>
                <w:szCs w:val="20"/>
                <w:lang w:eastAsia="en-GB"/>
              </w:rPr>
              <w:t>. </w:t>
            </w:r>
          </w:p>
          <w:p w14:paraId="09C9F456" w14:textId="77777777" w:rsidR="002A7525" w:rsidRPr="009739CD" w:rsidRDefault="002A7525" w:rsidP="002A7525">
            <w:pPr>
              <w:shd w:val="clear" w:color="auto" w:fill="FFFFFF"/>
              <w:spacing w:line="280" w:lineRule="exact"/>
              <w:textAlignment w:val="baseline"/>
              <w:rPr>
                <w:color w:val="0070C0"/>
              </w:rPr>
            </w:pPr>
          </w:p>
          <w:p w14:paraId="0DD44AD8" w14:textId="4482FAAF" w:rsidR="000F2A0D" w:rsidRPr="007C24FC" w:rsidRDefault="003D7097" w:rsidP="007C24FC">
            <w:pPr>
              <w:shd w:val="clear" w:color="auto" w:fill="FFFFFF"/>
              <w:spacing w:line="280" w:lineRule="exact"/>
              <w:textAlignment w:val="baseline"/>
              <w:rPr>
                <w:rFonts w:ascii="Verdana" w:eastAsia="Times New Roman" w:hAnsi="Verdana" w:cs="Verdana"/>
                <w:color w:val="000000"/>
                <w:sz w:val="20"/>
                <w:szCs w:val="20"/>
                <w:lang w:eastAsia="en-GB"/>
              </w:rPr>
            </w:pPr>
            <w:hyperlink r:id="rId14" w:tgtFrame="_blank" w:history="1">
              <w:r w:rsidRPr="009739CD">
                <w:rPr>
                  <w:rStyle w:val="Hyperlink"/>
                  <w:rFonts w:ascii="Verdana" w:eastAsia="Times New Roman" w:hAnsi="Verdana" w:cs="Verdana"/>
                  <w:color w:val="0070C0"/>
                  <w:sz w:val="20"/>
                  <w:szCs w:val="20"/>
                  <w:lang w:eastAsia="en-GB"/>
                </w:rPr>
                <w:t>Click here for information about working at the Academy and the agile and flexible working style available and the full range of staff benefits</w:t>
              </w:r>
            </w:hyperlink>
            <w:r w:rsidRPr="009739CD">
              <w:rPr>
                <w:rFonts w:ascii="Verdana" w:eastAsia="Times New Roman" w:hAnsi="Verdana" w:cs="Verdana"/>
                <w:color w:val="0070C0"/>
                <w:sz w:val="20"/>
                <w:szCs w:val="20"/>
                <w:lang w:eastAsia="en-GB"/>
              </w:rPr>
              <w:t> </w:t>
            </w:r>
          </w:p>
        </w:tc>
      </w:tr>
    </w:tbl>
    <w:p w14:paraId="4AF7BA4B" w14:textId="5E86213E" w:rsidR="002F5E3B" w:rsidRDefault="002F5E3B" w:rsidP="00363F51">
      <w:pPr>
        <w:pStyle w:val="BodyText"/>
        <w:spacing w:line="280" w:lineRule="exact"/>
      </w:pPr>
    </w:p>
    <w:sectPr w:rsidR="002F5E3B" w:rsidSect="007B4038">
      <w:footerReference w:type="default" r:id="rId15"/>
      <w:headerReference w:type="first" r:id="rId16"/>
      <w:footerReference w:type="first" r:id="rId1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168C" w14:textId="77777777" w:rsidR="00912B7D" w:rsidRDefault="00912B7D" w:rsidP="00EA2037">
      <w:pPr>
        <w:spacing w:after="0" w:line="240" w:lineRule="auto"/>
      </w:pPr>
      <w:r>
        <w:separator/>
      </w:r>
    </w:p>
  </w:endnote>
  <w:endnote w:type="continuationSeparator" w:id="0">
    <w:p w14:paraId="4DB896D5" w14:textId="77777777" w:rsidR="00912B7D" w:rsidRDefault="00912B7D" w:rsidP="00EA2037">
      <w:pPr>
        <w:spacing w:after="0" w:line="240" w:lineRule="auto"/>
      </w:pPr>
      <w:r>
        <w:continuationSeparator/>
      </w:r>
    </w:p>
  </w:endnote>
  <w:endnote w:type="continuationNotice" w:id="1">
    <w:p w14:paraId="56F7A4DE" w14:textId="77777777" w:rsidR="00912B7D" w:rsidRDefault="00912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33721"/>
      <w:docPartObj>
        <w:docPartGallery w:val="Page Numbers (Bottom of Page)"/>
        <w:docPartUnique/>
      </w:docPartObj>
    </w:sdtPr>
    <w:sdtEndPr>
      <w:rPr>
        <w:rFonts w:ascii="Verdana" w:hAnsi="Verdana"/>
        <w:noProof/>
        <w:sz w:val="16"/>
        <w:szCs w:val="16"/>
      </w:rPr>
    </w:sdtEndPr>
    <w:sdtContent>
      <w:p w14:paraId="327A0DD8" w14:textId="591BCD13" w:rsidR="00C27DD3" w:rsidRPr="00C27DD3" w:rsidRDefault="00C27DD3">
        <w:pPr>
          <w:pStyle w:val="Footer"/>
          <w:jc w:val="right"/>
          <w:rPr>
            <w:rFonts w:ascii="Verdana" w:hAnsi="Verdana"/>
            <w:sz w:val="16"/>
            <w:szCs w:val="16"/>
          </w:rPr>
        </w:pPr>
        <w:r w:rsidRPr="00C27DD3">
          <w:rPr>
            <w:rFonts w:ascii="Verdana" w:hAnsi="Verdana"/>
            <w:sz w:val="16"/>
            <w:szCs w:val="16"/>
          </w:rPr>
          <w:fldChar w:fldCharType="begin"/>
        </w:r>
        <w:r w:rsidRPr="00C27DD3">
          <w:rPr>
            <w:rFonts w:ascii="Verdana" w:hAnsi="Verdana"/>
            <w:sz w:val="16"/>
            <w:szCs w:val="16"/>
          </w:rPr>
          <w:instrText xml:space="preserve"> PAGE   \* MERGEFORMAT </w:instrText>
        </w:r>
        <w:r w:rsidRPr="00C27DD3">
          <w:rPr>
            <w:rFonts w:ascii="Verdana" w:hAnsi="Verdana"/>
            <w:sz w:val="16"/>
            <w:szCs w:val="16"/>
          </w:rPr>
          <w:fldChar w:fldCharType="separate"/>
        </w:r>
        <w:r w:rsidRPr="00C27DD3">
          <w:rPr>
            <w:rFonts w:ascii="Verdana" w:hAnsi="Verdana"/>
            <w:noProof/>
            <w:sz w:val="16"/>
            <w:szCs w:val="16"/>
          </w:rPr>
          <w:t>2</w:t>
        </w:r>
        <w:r w:rsidRPr="00C27DD3">
          <w:rPr>
            <w:rFonts w:ascii="Verdana" w:hAnsi="Verdana"/>
            <w:noProof/>
            <w:sz w:val="16"/>
            <w:szCs w:val="16"/>
          </w:rPr>
          <w:fldChar w:fldCharType="end"/>
        </w:r>
      </w:p>
    </w:sdtContent>
  </w:sdt>
  <w:p w14:paraId="3C5C0D61" w14:textId="77777777" w:rsidR="00C27DD3" w:rsidRDefault="00C27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916025"/>
      <w:docPartObj>
        <w:docPartGallery w:val="Page Numbers (Bottom of Page)"/>
        <w:docPartUnique/>
      </w:docPartObj>
    </w:sdtPr>
    <w:sdtEndPr>
      <w:rPr>
        <w:rFonts w:ascii="Verdana" w:hAnsi="Verdana"/>
        <w:noProof/>
        <w:sz w:val="16"/>
        <w:szCs w:val="16"/>
      </w:rPr>
    </w:sdtEndPr>
    <w:sdtContent>
      <w:p w14:paraId="6E6C1587" w14:textId="52C5F6B2" w:rsidR="00C27DD3" w:rsidRPr="00C27DD3" w:rsidRDefault="00C27DD3">
        <w:pPr>
          <w:pStyle w:val="Footer"/>
          <w:jc w:val="right"/>
          <w:rPr>
            <w:rFonts w:ascii="Verdana" w:hAnsi="Verdana"/>
            <w:sz w:val="16"/>
            <w:szCs w:val="16"/>
          </w:rPr>
        </w:pPr>
        <w:r w:rsidRPr="00C27DD3">
          <w:rPr>
            <w:rFonts w:ascii="Verdana" w:hAnsi="Verdana"/>
            <w:sz w:val="16"/>
            <w:szCs w:val="16"/>
          </w:rPr>
          <w:fldChar w:fldCharType="begin"/>
        </w:r>
        <w:r w:rsidRPr="00C27DD3">
          <w:rPr>
            <w:rFonts w:ascii="Verdana" w:hAnsi="Verdana"/>
            <w:sz w:val="16"/>
            <w:szCs w:val="16"/>
          </w:rPr>
          <w:instrText xml:space="preserve"> PAGE   \* MERGEFORMAT </w:instrText>
        </w:r>
        <w:r w:rsidRPr="00C27DD3">
          <w:rPr>
            <w:rFonts w:ascii="Verdana" w:hAnsi="Verdana"/>
            <w:sz w:val="16"/>
            <w:szCs w:val="16"/>
          </w:rPr>
          <w:fldChar w:fldCharType="separate"/>
        </w:r>
        <w:r w:rsidRPr="00C27DD3">
          <w:rPr>
            <w:rFonts w:ascii="Verdana" w:hAnsi="Verdana"/>
            <w:noProof/>
            <w:sz w:val="16"/>
            <w:szCs w:val="16"/>
          </w:rPr>
          <w:t>2</w:t>
        </w:r>
        <w:r w:rsidRPr="00C27DD3">
          <w:rPr>
            <w:rFonts w:ascii="Verdana" w:hAnsi="Verdana"/>
            <w:noProof/>
            <w:sz w:val="16"/>
            <w:szCs w:val="16"/>
          </w:rPr>
          <w:fldChar w:fldCharType="end"/>
        </w:r>
      </w:p>
    </w:sdtContent>
  </w:sdt>
  <w:p w14:paraId="2F9DB72D" w14:textId="77777777" w:rsidR="00C27DD3" w:rsidRDefault="00C27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61EB" w14:textId="77777777" w:rsidR="00912B7D" w:rsidRDefault="00912B7D" w:rsidP="00EA2037">
      <w:pPr>
        <w:spacing w:after="0" w:line="240" w:lineRule="auto"/>
      </w:pPr>
      <w:r>
        <w:separator/>
      </w:r>
    </w:p>
  </w:footnote>
  <w:footnote w:type="continuationSeparator" w:id="0">
    <w:p w14:paraId="1F430435" w14:textId="77777777" w:rsidR="00912B7D" w:rsidRDefault="00912B7D" w:rsidP="00EA2037">
      <w:pPr>
        <w:spacing w:after="0" w:line="240" w:lineRule="auto"/>
      </w:pPr>
      <w:r>
        <w:continuationSeparator/>
      </w:r>
    </w:p>
  </w:footnote>
  <w:footnote w:type="continuationNotice" w:id="1">
    <w:p w14:paraId="03FA0AF4" w14:textId="77777777" w:rsidR="00912B7D" w:rsidRDefault="00912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0823" w14:textId="72617BA4" w:rsidR="001C5737" w:rsidRDefault="0083302A">
    <w:pPr>
      <w:pStyle w:val="Header"/>
    </w:pPr>
    <w:r>
      <w:rPr>
        <w:noProof/>
      </w:rPr>
      <w:drawing>
        <wp:inline distT="0" distB="0" distL="0" distR="0" wp14:anchorId="20D1397E" wp14:editId="31B0B966">
          <wp:extent cx="2049780" cy="553197"/>
          <wp:effectExtent l="0" t="0" r="7620" b="0"/>
          <wp:docPr id="510270344"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70344"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7175" cy="560590"/>
                  </a:xfrm>
                  <a:prstGeom prst="rect">
                    <a:avLst/>
                  </a:prstGeom>
                </pic:spPr>
              </pic:pic>
            </a:graphicData>
          </a:graphic>
        </wp:inline>
      </w:drawing>
    </w:r>
  </w:p>
  <w:p w14:paraId="5814D75A" w14:textId="77777777" w:rsidR="003D1CA5" w:rsidRDefault="003D1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8BE"/>
    <w:multiLevelType w:val="hybridMultilevel"/>
    <w:tmpl w:val="A07C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E6376"/>
    <w:multiLevelType w:val="hybridMultilevel"/>
    <w:tmpl w:val="D728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16071"/>
    <w:multiLevelType w:val="hybridMultilevel"/>
    <w:tmpl w:val="D1DEC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16756F"/>
    <w:multiLevelType w:val="multilevel"/>
    <w:tmpl w:val="FA5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70861"/>
    <w:multiLevelType w:val="hybridMultilevel"/>
    <w:tmpl w:val="2BE2C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97CF2"/>
    <w:multiLevelType w:val="hybridMultilevel"/>
    <w:tmpl w:val="2E746FB2"/>
    <w:lvl w:ilvl="0" w:tplc="9DEA8E18">
      <w:start w:val="1"/>
      <w:numFmt w:val="bullet"/>
      <w:lvlText w:val="•"/>
      <w:lvlJc w:val="left"/>
      <w:pPr>
        <w:tabs>
          <w:tab w:val="num" w:pos="720"/>
        </w:tabs>
        <w:ind w:left="720" w:hanging="360"/>
      </w:pPr>
      <w:rPr>
        <w:rFonts w:ascii="Times New Roman" w:hAnsi="Times New Roman" w:hint="default"/>
      </w:rPr>
    </w:lvl>
    <w:lvl w:ilvl="1" w:tplc="A60471E4">
      <w:start w:val="1"/>
      <w:numFmt w:val="bullet"/>
      <w:lvlText w:val="•"/>
      <w:lvlJc w:val="left"/>
      <w:pPr>
        <w:tabs>
          <w:tab w:val="num" w:pos="1440"/>
        </w:tabs>
        <w:ind w:left="1440" w:hanging="360"/>
      </w:pPr>
      <w:rPr>
        <w:rFonts w:ascii="Times New Roman" w:hAnsi="Times New Roman" w:hint="default"/>
      </w:rPr>
    </w:lvl>
    <w:lvl w:ilvl="2" w:tplc="B3B6039C" w:tentative="1">
      <w:start w:val="1"/>
      <w:numFmt w:val="bullet"/>
      <w:lvlText w:val="•"/>
      <w:lvlJc w:val="left"/>
      <w:pPr>
        <w:tabs>
          <w:tab w:val="num" w:pos="2160"/>
        </w:tabs>
        <w:ind w:left="2160" w:hanging="360"/>
      </w:pPr>
      <w:rPr>
        <w:rFonts w:ascii="Times New Roman" w:hAnsi="Times New Roman" w:hint="default"/>
      </w:rPr>
    </w:lvl>
    <w:lvl w:ilvl="3" w:tplc="D4DA4366" w:tentative="1">
      <w:start w:val="1"/>
      <w:numFmt w:val="bullet"/>
      <w:lvlText w:val="•"/>
      <w:lvlJc w:val="left"/>
      <w:pPr>
        <w:tabs>
          <w:tab w:val="num" w:pos="2880"/>
        </w:tabs>
        <w:ind w:left="2880" w:hanging="360"/>
      </w:pPr>
      <w:rPr>
        <w:rFonts w:ascii="Times New Roman" w:hAnsi="Times New Roman" w:hint="default"/>
      </w:rPr>
    </w:lvl>
    <w:lvl w:ilvl="4" w:tplc="31A25F88" w:tentative="1">
      <w:start w:val="1"/>
      <w:numFmt w:val="bullet"/>
      <w:lvlText w:val="•"/>
      <w:lvlJc w:val="left"/>
      <w:pPr>
        <w:tabs>
          <w:tab w:val="num" w:pos="3600"/>
        </w:tabs>
        <w:ind w:left="3600" w:hanging="360"/>
      </w:pPr>
      <w:rPr>
        <w:rFonts w:ascii="Times New Roman" w:hAnsi="Times New Roman" w:hint="default"/>
      </w:rPr>
    </w:lvl>
    <w:lvl w:ilvl="5" w:tplc="63400994" w:tentative="1">
      <w:start w:val="1"/>
      <w:numFmt w:val="bullet"/>
      <w:lvlText w:val="•"/>
      <w:lvlJc w:val="left"/>
      <w:pPr>
        <w:tabs>
          <w:tab w:val="num" w:pos="4320"/>
        </w:tabs>
        <w:ind w:left="4320" w:hanging="360"/>
      </w:pPr>
      <w:rPr>
        <w:rFonts w:ascii="Times New Roman" w:hAnsi="Times New Roman" w:hint="default"/>
      </w:rPr>
    </w:lvl>
    <w:lvl w:ilvl="6" w:tplc="D41010CE" w:tentative="1">
      <w:start w:val="1"/>
      <w:numFmt w:val="bullet"/>
      <w:lvlText w:val="•"/>
      <w:lvlJc w:val="left"/>
      <w:pPr>
        <w:tabs>
          <w:tab w:val="num" w:pos="5040"/>
        </w:tabs>
        <w:ind w:left="5040" w:hanging="360"/>
      </w:pPr>
      <w:rPr>
        <w:rFonts w:ascii="Times New Roman" w:hAnsi="Times New Roman" w:hint="default"/>
      </w:rPr>
    </w:lvl>
    <w:lvl w:ilvl="7" w:tplc="351E3382" w:tentative="1">
      <w:start w:val="1"/>
      <w:numFmt w:val="bullet"/>
      <w:lvlText w:val="•"/>
      <w:lvlJc w:val="left"/>
      <w:pPr>
        <w:tabs>
          <w:tab w:val="num" w:pos="5760"/>
        </w:tabs>
        <w:ind w:left="5760" w:hanging="360"/>
      </w:pPr>
      <w:rPr>
        <w:rFonts w:ascii="Times New Roman" w:hAnsi="Times New Roman" w:hint="default"/>
      </w:rPr>
    </w:lvl>
    <w:lvl w:ilvl="8" w:tplc="8BE2FA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E085713"/>
    <w:multiLevelType w:val="hybridMultilevel"/>
    <w:tmpl w:val="E38C2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84050B8"/>
    <w:multiLevelType w:val="hybridMultilevel"/>
    <w:tmpl w:val="84DC64E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3D128A"/>
    <w:multiLevelType w:val="multilevel"/>
    <w:tmpl w:val="FAF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04C27"/>
    <w:multiLevelType w:val="hybridMultilevel"/>
    <w:tmpl w:val="7758ED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984736"/>
    <w:multiLevelType w:val="hybridMultilevel"/>
    <w:tmpl w:val="2922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42A80"/>
    <w:multiLevelType w:val="multilevel"/>
    <w:tmpl w:val="310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547F6"/>
    <w:multiLevelType w:val="multilevel"/>
    <w:tmpl w:val="CAAC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426E6"/>
    <w:multiLevelType w:val="hybridMultilevel"/>
    <w:tmpl w:val="BD2604EA"/>
    <w:lvl w:ilvl="0" w:tplc="88CEE39E">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185AC5"/>
    <w:multiLevelType w:val="hybridMultilevel"/>
    <w:tmpl w:val="54D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0572E"/>
    <w:multiLevelType w:val="hybridMultilevel"/>
    <w:tmpl w:val="82849C6A"/>
    <w:lvl w:ilvl="0" w:tplc="01B4A78A">
      <w:start w:val="1"/>
      <w:numFmt w:val="bullet"/>
      <w:lvlText w:val="•"/>
      <w:lvlJc w:val="left"/>
      <w:pPr>
        <w:tabs>
          <w:tab w:val="num" w:pos="720"/>
        </w:tabs>
        <w:ind w:left="720" w:hanging="360"/>
      </w:pPr>
      <w:rPr>
        <w:rFonts w:ascii="Times New Roman" w:hAnsi="Times New Roman" w:hint="default"/>
      </w:rPr>
    </w:lvl>
    <w:lvl w:ilvl="1" w:tplc="09AC6516">
      <w:start w:val="1"/>
      <w:numFmt w:val="bullet"/>
      <w:lvlText w:val="•"/>
      <w:lvlJc w:val="left"/>
      <w:pPr>
        <w:tabs>
          <w:tab w:val="num" w:pos="1440"/>
        </w:tabs>
        <w:ind w:left="1440" w:hanging="360"/>
      </w:pPr>
      <w:rPr>
        <w:rFonts w:ascii="Times New Roman" w:hAnsi="Times New Roman" w:hint="default"/>
      </w:rPr>
    </w:lvl>
    <w:lvl w:ilvl="2" w:tplc="67ACBE72" w:tentative="1">
      <w:start w:val="1"/>
      <w:numFmt w:val="bullet"/>
      <w:lvlText w:val="•"/>
      <w:lvlJc w:val="left"/>
      <w:pPr>
        <w:tabs>
          <w:tab w:val="num" w:pos="2160"/>
        </w:tabs>
        <w:ind w:left="2160" w:hanging="360"/>
      </w:pPr>
      <w:rPr>
        <w:rFonts w:ascii="Times New Roman" w:hAnsi="Times New Roman" w:hint="default"/>
      </w:rPr>
    </w:lvl>
    <w:lvl w:ilvl="3" w:tplc="C18C8F4C" w:tentative="1">
      <w:start w:val="1"/>
      <w:numFmt w:val="bullet"/>
      <w:lvlText w:val="•"/>
      <w:lvlJc w:val="left"/>
      <w:pPr>
        <w:tabs>
          <w:tab w:val="num" w:pos="2880"/>
        </w:tabs>
        <w:ind w:left="2880" w:hanging="360"/>
      </w:pPr>
      <w:rPr>
        <w:rFonts w:ascii="Times New Roman" w:hAnsi="Times New Roman" w:hint="default"/>
      </w:rPr>
    </w:lvl>
    <w:lvl w:ilvl="4" w:tplc="CF769D40" w:tentative="1">
      <w:start w:val="1"/>
      <w:numFmt w:val="bullet"/>
      <w:lvlText w:val="•"/>
      <w:lvlJc w:val="left"/>
      <w:pPr>
        <w:tabs>
          <w:tab w:val="num" w:pos="3600"/>
        </w:tabs>
        <w:ind w:left="3600" w:hanging="360"/>
      </w:pPr>
      <w:rPr>
        <w:rFonts w:ascii="Times New Roman" w:hAnsi="Times New Roman" w:hint="default"/>
      </w:rPr>
    </w:lvl>
    <w:lvl w:ilvl="5" w:tplc="200CBD4C" w:tentative="1">
      <w:start w:val="1"/>
      <w:numFmt w:val="bullet"/>
      <w:lvlText w:val="•"/>
      <w:lvlJc w:val="left"/>
      <w:pPr>
        <w:tabs>
          <w:tab w:val="num" w:pos="4320"/>
        </w:tabs>
        <w:ind w:left="4320" w:hanging="360"/>
      </w:pPr>
      <w:rPr>
        <w:rFonts w:ascii="Times New Roman" w:hAnsi="Times New Roman" w:hint="default"/>
      </w:rPr>
    </w:lvl>
    <w:lvl w:ilvl="6" w:tplc="C4C2F10E" w:tentative="1">
      <w:start w:val="1"/>
      <w:numFmt w:val="bullet"/>
      <w:lvlText w:val="•"/>
      <w:lvlJc w:val="left"/>
      <w:pPr>
        <w:tabs>
          <w:tab w:val="num" w:pos="5040"/>
        </w:tabs>
        <w:ind w:left="5040" w:hanging="360"/>
      </w:pPr>
      <w:rPr>
        <w:rFonts w:ascii="Times New Roman" w:hAnsi="Times New Roman" w:hint="default"/>
      </w:rPr>
    </w:lvl>
    <w:lvl w:ilvl="7" w:tplc="6828476E" w:tentative="1">
      <w:start w:val="1"/>
      <w:numFmt w:val="bullet"/>
      <w:lvlText w:val="•"/>
      <w:lvlJc w:val="left"/>
      <w:pPr>
        <w:tabs>
          <w:tab w:val="num" w:pos="5760"/>
        </w:tabs>
        <w:ind w:left="5760" w:hanging="360"/>
      </w:pPr>
      <w:rPr>
        <w:rFonts w:ascii="Times New Roman" w:hAnsi="Times New Roman" w:hint="default"/>
      </w:rPr>
    </w:lvl>
    <w:lvl w:ilvl="8" w:tplc="A34C231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82F223F"/>
    <w:multiLevelType w:val="hybridMultilevel"/>
    <w:tmpl w:val="CEF64162"/>
    <w:lvl w:ilvl="0" w:tplc="D346BDE2">
      <w:start w:val="1"/>
      <w:numFmt w:val="bullet"/>
      <w:lvlText w:val=""/>
      <w:lvlJc w:val="left"/>
      <w:pPr>
        <w:tabs>
          <w:tab w:val="num" w:pos="814"/>
        </w:tabs>
        <w:ind w:left="814" w:hanging="454"/>
      </w:pPr>
      <w:rPr>
        <w:rFonts w:ascii="Symbol" w:hAnsi="Symbol" w:hint="default"/>
        <w:color w:val="ED7D31" w:themeColor="accent2"/>
        <w:sz w:val="2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70D86DB0"/>
    <w:multiLevelType w:val="hybridMultilevel"/>
    <w:tmpl w:val="A9EE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D1E34"/>
    <w:multiLevelType w:val="hybridMultilevel"/>
    <w:tmpl w:val="D798A174"/>
    <w:lvl w:ilvl="0" w:tplc="64BABA92">
      <w:start w:val="1"/>
      <w:numFmt w:val="bullet"/>
      <w:lvlText w:val="•"/>
      <w:lvlJc w:val="left"/>
      <w:pPr>
        <w:tabs>
          <w:tab w:val="num" w:pos="720"/>
        </w:tabs>
        <w:ind w:left="720" w:hanging="360"/>
      </w:pPr>
      <w:rPr>
        <w:rFonts w:ascii="Arial" w:hAnsi="Arial" w:hint="default"/>
      </w:rPr>
    </w:lvl>
    <w:lvl w:ilvl="1" w:tplc="F720209C" w:tentative="1">
      <w:start w:val="1"/>
      <w:numFmt w:val="bullet"/>
      <w:lvlText w:val="•"/>
      <w:lvlJc w:val="left"/>
      <w:pPr>
        <w:tabs>
          <w:tab w:val="num" w:pos="1440"/>
        </w:tabs>
        <w:ind w:left="1440" w:hanging="360"/>
      </w:pPr>
      <w:rPr>
        <w:rFonts w:ascii="Arial" w:hAnsi="Arial" w:hint="default"/>
      </w:rPr>
    </w:lvl>
    <w:lvl w:ilvl="2" w:tplc="6ED20E04" w:tentative="1">
      <w:start w:val="1"/>
      <w:numFmt w:val="bullet"/>
      <w:lvlText w:val="•"/>
      <w:lvlJc w:val="left"/>
      <w:pPr>
        <w:tabs>
          <w:tab w:val="num" w:pos="2160"/>
        </w:tabs>
        <w:ind w:left="2160" w:hanging="360"/>
      </w:pPr>
      <w:rPr>
        <w:rFonts w:ascii="Arial" w:hAnsi="Arial" w:hint="default"/>
      </w:rPr>
    </w:lvl>
    <w:lvl w:ilvl="3" w:tplc="2E26F5FA" w:tentative="1">
      <w:start w:val="1"/>
      <w:numFmt w:val="bullet"/>
      <w:lvlText w:val="•"/>
      <w:lvlJc w:val="left"/>
      <w:pPr>
        <w:tabs>
          <w:tab w:val="num" w:pos="2880"/>
        </w:tabs>
        <w:ind w:left="2880" w:hanging="360"/>
      </w:pPr>
      <w:rPr>
        <w:rFonts w:ascii="Arial" w:hAnsi="Arial" w:hint="default"/>
      </w:rPr>
    </w:lvl>
    <w:lvl w:ilvl="4" w:tplc="1BDE6616" w:tentative="1">
      <w:start w:val="1"/>
      <w:numFmt w:val="bullet"/>
      <w:lvlText w:val="•"/>
      <w:lvlJc w:val="left"/>
      <w:pPr>
        <w:tabs>
          <w:tab w:val="num" w:pos="3600"/>
        </w:tabs>
        <w:ind w:left="3600" w:hanging="360"/>
      </w:pPr>
      <w:rPr>
        <w:rFonts w:ascii="Arial" w:hAnsi="Arial" w:hint="default"/>
      </w:rPr>
    </w:lvl>
    <w:lvl w:ilvl="5" w:tplc="B9CA22C6" w:tentative="1">
      <w:start w:val="1"/>
      <w:numFmt w:val="bullet"/>
      <w:lvlText w:val="•"/>
      <w:lvlJc w:val="left"/>
      <w:pPr>
        <w:tabs>
          <w:tab w:val="num" w:pos="4320"/>
        </w:tabs>
        <w:ind w:left="4320" w:hanging="360"/>
      </w:pPr>
      <w:rPr>
        <w:rFonts w:ascii="Arial" w:hAnsi="Arial" w:hint="default"/>
      </w:rPr>
    </w:lvl>
    <w:lvl w:ilvl="6" w:tplc="8B0834BC" w:tentative="1">
      <w:start w:val="1"/>
      <w:numFmt w:val="bullet"/>
      <w:lvlText w:val="•"/>
      <w:lvlJc w:val="left"/>
      <w:pPr>
        <w:tabs>
          <w:tab w:val="num" w:pos="5040"/>
        </w:tabs>
        <w:ind w:left="5040" w:hanging="360"/>
      </w:pPr>
      <w:rPr>
        <w:rFonts w:ascii="Arial" w:hAnsi="Arial" w:hint="default"/>
      </w:rPr>
    </w:lvl>
    <w:lvl w:ilvl="7" w:tplc="92E4D5B8" w:tentative="1">
      <w:start w:val="1"/>
      <w:numFmt w:val="bullet"/>
      <w:lvlText w:val="•"/>
      <w:lvlJc w:val="left"/>
      <w:pPr>
        <w:tabs>
          <w:tab w:val="num" w:pos="5760"/>
        </w:tabs>
        <w:ind w:left="5760" w:hanging="360"/>
      </w:pPr>
      <w:rPr>
        <w:rFonts w:ascii="Arial" w:hAnsi="Arial" w:hint="default"/>
      </w:rPr>
    </w:lvl>
    <w:lvl w:ilvl="8" w:tplc="7F8238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940FF2"/>
    <w:multiLevelType w:val="singleLevel"/>
    <w:tmpl w:val="F67CA1DE"/>
    <w:lvl w:ilvl="0">
      <w:start w:val="1"/>
      <w:numFmt w:val="bullet"/>
      <w:pStyle w:val="Style1"/>
      <w:lvlText w:val=""/>
      <w:lvlJc w:val="left"/>
      <w:pPr>
        <w:tabs>
          <w:tab w:val="num" w:pos="360"/>
        </w:tabs>
        <w:ind w:left="360" w:hanging="360"/>
      </w:pPr>
      <w:rPr>
        <w:rFonts w:ascii="Symbol" w:hAnsi="Symbol" w:hint="default"/>
      </w:rPr>
    </w:lvl>
  </w:abstractNum>
  <w:num w:numId="1" w16cid:durableId="812211607">
    <w:abstractNumId w:val="15"/>
  </w:num>
  <w:num w:numId="2" w16cid:durableId="1542204631">
    <w:abstractNumId w:val="5"/>
  </w:num>
  <w:num w:numId="3" w16cid:durableId="279185140">
    <w:abstractNumId w:val="16"/>
  </w:num>
  <w:num w:numId="4" w16cid:durableId="938218803">
    <w:abstractNumId w:val="6"/>
  </w:num>
  <w:num w:numId="5" w16cid:durableId="1566138201">
    <w:abstractNumId w:val="17"/>
  </w:num>
  <w:num w:numId="6" w16cid:durableId="321738812">
    <w:abstractNumId w:val="10"/>
  </w:num>
  <w:num w:numId="7" w16cid:durableId="810050618">
    <w:abstractNumId w:val="3"/>
  </w:num>
  <w:num w:numId="8" w16cid:durableId="1509759195">
    <w:abstractNumId w:val="18"/>
  </w:num>
  <w:num w:numId="9" w16cid:durableId="1308975578">
    <w:abstractNumId w:val="2"/>
  </w:num>
  <w:num w:numId="10" w16cid:durableId="278879904">
    <w:abstractNumId w:val="4"/>
  </w:num>
  <w:num w:numId="11" w16cid:durableId="754059132">
    <w:abstractNumId w:val="13"/>
  </w:num>
  <w:num w:numId="12" w16cid:durableId="1169559653">
    <w:abstractNumId w:val="11"/>
  </w:num>
  <w:num w:numId="13" w16cid:durableId="400056288">
    <w:abstractNumId w:val="12"/>
  </w:num>
  <w:num w:numId="14" w16cid:durableId="732656229">
    <w:abstractNumId w:val="19"/>
  </w:num>
  <w:num w:numId="15" w16cid:durableId="1471633786">
    <w:abstractNumId w:val="7"/>
  </w:num>
  <w:num w:numId="16" w16cid:durableId="584650648">
    <w:abstractNumId w:val="9"/>
  </w:num>
  <w:num w:numId="17" w16cid:durableId="718432080">
    <w:abstractNumId w:val="19"/>
  </w:num>
  <w:num w:numId="18" w16cid:durableId="51976191">
    <w:abstractNumId w:val="14"/>
  </w:num>
  <w:num w:numId="19" w16cid:durableId="1219168352">
    <w:abstractNumId w:val="0"/>
  </w:num>
  <w:num w:numId="20" w16cid:durableId="1200125903">
    <w:abstractNumId w:val="1"/>
  </w:num>
  <w:num w:numId="21" w16cid:durableId="1732776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E6"/>
    <w:rsid w:val="00010579"/>
    <w:rsid w:val="000229EC"/>
    <w:rsid w:val="00030F38"/>
    <w:rsid w:val="00044605"/>
    <w:rsid w:val="00045625"/>
    <w:rsid w:val="000565CC"/>
    <w:rsid w:val="00057C33"/>
    <w:rsid w:val="000700E8"/>
    <w:rsid w:val="000825D3"/>
    <w:rsid w:val="00087617"/>
    <w:rsid w:val="0009018E"/>
    <w:rsid w:val="0009321F"/>
    <w:rsid w:val="000942D2"/>
    <w:rsid w:val="000A12BB"/>
    <w:rsid w:val="000A4696"/>
    <w:rsid w:val="000B716E"/>
    <w:rsid w:val="000C084D"/>
    <w:rsid w:val="000C5326"/>
    <w:rsid w:val="000C7375"/>
    <w:rsid w:val="000D1B76"/>
    <w:rsid w:val="000D4574"/>
    <w:rsid w:val="000F02AB"/>
    <w:rsid w:val="000F0A0A"/>
    <w:rsid w:val="000F2A0D"/>
    <w:rsid w:val="000F42A5"/>
    <w:rsid w:val="000F4513"/>
    <w:rsid w:val="001065C7"/>
    <w:rsid w:val="00110782"/>
    <w:rsid w:val="001108CA"/>
    <w:rsid w:val="001126BA"/>
    <w:rsid w:val="00117174"/>
    <w:rsid w:val="00137913"/>
    <w:rsid w:val="00150BDA"/>
    <w:rsid w:val="001539BB"/>
    <w:rsid w:val="00156414"/>
    <w:rsid w:val="00162A04"/>
    <w:rsid w:val="00172A2D"/>
    <w:rsid w:val="001742C3"/>
    <w:rsid w:val="00185A6E"/>
    <w:rsid w:val="001926BE"/>
    <w:rsid w:val="001A297B"/>
    <w:rsid w:val="001A4B88"/>
    <w:rsid w:val="001B1EBA"/>
    <w:rsid w:val="001B23B3"/>
    <w:rsid w:val="001B6F2B"/>
    <w:rsid w:val="001C5737"/>
    <w:rsid w:val="001D258A"/>
    <w:rsid w:val="001D3FEF"/>
    <w:rsid w:val="001D510F"/>
    <w:rsid w:val="001E2DEA"/>
    <w:rsid w:val="001F26F7"/>
    <w:rsid w:val="001F294B"/>
    <w:rsid w:val="001F6355"/>
    <w:rsid w:val="00200792"/>
    <w:rsid w:val="002029E6"/>
    <w:rsid w:val="0020365B"/>
    <w:rsid w:val="00210F2A"/>
    <w:rsid w:val="00214725"/>
    <w:rsid w:val="00217E56"/>
    <w:rsid w:val="00220DFF"/>
    <w:rsid w:val="002230C0"/>
    <w:rsid w:val="00223623"/>
    <w:rsid w:val="00223FE3"/>
    <w:rsid w:val="002362B4"/>
    <w:rsid w:val="00251FFD"/>
    <w:rsid w:val="00256CE2"/>
    <w:rsid w:val="00264129"/>
    <w:rsid w:val="00281F06"/>
    <w:rsid w:val="0028566C"/>
    <w:rsid w:val="00297580"/>
    <w:rsid w:val="002A5520"/>
    <w:rsid w:val="002A685C"/>
    <w:rsid w:val="002A7525"/>
    <w:rsid w:val="002B40CB"/>
    <w:rsid w:val="002B7975"/>
    <w:rsid w:val="002C3596"/>
    <w:rsid w:val="002C5D98"/>
    <w:rsid w:val="002C73F0"/>
    <w:rsid w:val="002D7043"/>
    <w:rsid w:val="002E20C4"/>
    <w:rsid w:val="002E334B"/>
    <w:rsid w:val="002E6387"/>
    <w:rsid w:val="002E65DB"/>
    <w:rsid w:val="002F1585"/>
    <w:rsid w:val="002F5E3B"/>
    <w:rsid w:val="002F5EB4"/>
    <w:rsid w:val="002F70B0"/>
    <w:rsid w:val="002F7C87"/>
    <w:rsid w:val="002F7CDC"/>
    <w:rsid w:val="00301AE4"/>
    <w:rsid w:val="0030543A"/>
    <w:rsid w:val="00307EF1"/>
    <w:rsid w:val="0032011F"/>
    <w:rsid w:val="00322DB3"/>
    <w:rsid w:val="00332B50"/>
    <w:rsid w:val="00334CD6"/>
    <w:rsid w:val="00340DC7"/>
    <w:rsid w:val="00343DDB"/>
    <w:rsid w:val="00352720"/>
    <w:rsid w:val="00362972"/>
    <w:rsid w:val="003629E1"/>
    <w:rsid w:val="00363F51"/>
    <w:rsid w:val="003664A4"/>
    <w:rsid w:val="003849E6"/>
    <w:rsid w:val="00392A26"/>
    <w:rsid w:val="003947C8"/>
    <w:rsid w:val="003A28F0"/>
    <w:rsid w:val="003A521B"/>
    <w:rsid w:val="003B6C8B"/>
    <w:rsid w:val="003B7B9F"/>
    <w:rsid w:val="003C2F78"/>
    <w:rsid w:val="003C5B86"/>
    <w:rsid w:val="003D1CA5"/>
    <w:rsid w:val="003D3613"/>
    <w:rsid w:val="003D7097"/>
    <w:rsid w:val="003D73B2"/>
    <w:rsid w:val="003F1381"/>
    <w:rsid w:val="0040336A"/>
    <w:rsid w:val="00403B05"/>
    <w:rsid w:val="004124FD"/>
    <w:rsid w:val="004240FE"/>
    <w:rsid w:val="00440500"/>
    <w:rsid w:val="004411F8"/>
    <w:rsid w:val="00442F57"/>
    <w:rsid w:val="00445036"/>
    <w:rsid w:val="00447776"/>
    <w:rsid w:val="004509C4"/>
    <w:rsid w:val="0045105F"/>
    <w:rsid w:val="00451882"/>
    <w:rsid w:val="00452711"/>
    <w:rsid w:val="0045536C"/>
    <w:rsid w:val="00460911"/>
    <w:rsid w:val="004848DE"/>
    <w:rsid w:val="0048602F"/>
    <w:rsid w:val="00491D40"/>
    <w:rsid w:val="00492B1B"/>
    <w:rsid w:val="00495754"/>
    <w:rsid w:val="0049640F"/>
    <w:rsid w:val="004A45A4"/>
    <w:rsid w:val="004B054D"/>
    <w:rsid w:val="004C1331"/>
    <w:rsid w:val="004C4E76"/>
    <w:rsid w:val="004C5BFD"/>
    <w:rsid w:val="004C7035"/>
    <w:rsid w:val="004C71CF"/>
    <w:rsid w:val="004D1E8A"/>
    <w:rsid w:val="004D376E"/>
    <w:rsid w:val="004E0193"/>
    <w:rsid w:val="004F6141"/>
    <w:rsid w:val="004F7123"/>
    <w:rsid w:val="00506DD5"/>
    <w:rsid w:val="00513562"/>
    <w:rsid w:val="0052219B"/>
    <w:rsid w:val="0052376C"/>
    <w:rsid w:val="005312E0"/>
    <w:rsid w:val="00534500"/>
    <w:rsid w:val="00555EAA"/>
    <w:rsid w:val="005631D7"/>
    <w:rsid w:val="00567BEA"/>
    <w:rsid w:val="00570B22"/>
    <w:rsid w:val="00571AAE"/>
    <w:rsid w:val="00575A62"/>
    <w:rsid w:val="00576BC1"/>
    <w:rsid w:val="00577D97"/>
    <w:rsid w:val="00580E11"/>
    <w:rsid w:val="00590E19"/>
    <w:rsid w:val="005A1DCA"/>
    <w:rsid w:val="005A78D2"/>
    <w:rsid w:val="005B08DD"/>
    <w:rsid w:val="005B2187"/>
    <w:rsid w:val="005B3D37"/>
    <w:rsid w:val="005C2A76"/>
    <w:rsid w:val="005C5872"/>
    <w:rsid w:val="005D6D76"/>
    <w:rsid w:val="005F0F9A"/>
    <w:rsid w:val="005F2779"/>
    <w:rsid w:val="00603224"/>
    <w:rsid w:val="00606B9B"/>
    <w:rsid w:val="0060746B"/>
    <w:rsid w:val="00620704"/>
    <w:rsid w:val="0062593E"/>
    <w:rsid w:val="006270C8"/>
    <w:rsid w:val="0062730F"/>
    <w:rsid w:val="00630D11"/>
    <w:rsid w:val="00637CD0"/>
    <w:rsid w:val="0065702C"/>
    <w:rsid w:val="00664FE9"/>
    <w:rsid w:val="0067313D"/>
    <w:rsid w:val="00681530"/>
    <w:rsid w:val="00683F88"/>
    <w:rsid w:val="00693A87"/>
    <w:rsid w:val="0069768A"/>
    <w:rsid w:val="0069770D"/>
    <w:rsid w:val="006A0ED0"/>
    <w:rsid w:val="006B0D7F"/>
    <w:rsid w:val="006B4CC8"/>
    <w:rsid w:val="006C2B42"/>
    <w:rsid w:val="006D10F4"/>
    <w:rsid w:val="006D56A3"/>
    <w:rsid w:val="006E570C"/>
    <w:rsid w:val="006F0767"/>
    <w:rsid w:val="006F197D"/>
    <w:rsid w:val="006F5610"/>
    <w:rsid w:val="00720B55"/>
    <w:rsid w:val="007307D5"/>
    <w:rsid w:val="00730888"/>
    <w:rsid w:val="00737114"/>
    <w:rsid w:val="00743964"/>
    <w:rsid w:val="00743A48"/>
    <w:rsid w:val="007621EC"/>
    <w:rsid w:val="00766B5B"/>
    <w:rsid w:val="00780481"/>
    <w:rsid w:val="00780B67"/>
    <w:rsid w:val="00783871"/>
    <w:rsid w:val="00784793"/>
    <w:rsid w:val="00784E60"/>
    <w:rsid w:val="007A3207"/>
    <w:rsid w:val="007A7CA6"/>
    <w:rsid w:val="007B4038"/>
    <w:rsid w:val="007B4816"/>
    <w:rsid w:val="007C0A7E"/>
    <w:rsid w:val="007C24FC"/>
    <w:rsid w:val="007C375B"/>
    <w:rsid w:val="007C37EB"/>
    <w:rsid w:val="007D2591"/>
    <w:rsid w:val="007E4372"/>
    <w:rsid w:val="007F1C04"/>
    <w:rsid w:val="007F4D73"/>
    <w:rsid w:val="007F5080"/>
    <w:rsid w:val="00803622"/>
    <w:rsid w:val="00803E83"/>
    <w:rsid w:val="00805B94"/>
    <w:rsid w:val="008171D7"/>
    <w:rsid w:val="00821A9D"/>
    <w:rsid w:val="00825082"/>
    <w:rsid w:val="00826F59"/>
    <w:rsid w:val="00830821"/>
    <w:rsid w:val="0083302A"/>
    <w:rsid w:val="00836E5C"/>
    <w:rsid w:val="00837C8F"/>
    <w:rsid w:val="008427E9"/>
    <w:rsid w:val="00844D2B"/>
    <w:rsid w:val="00847243"/>
    <w:rsid w:val="00850ECF"/>
    <w:rsid w:val="00857923"/>
    <w:rsid w:val="00865B69"/>
    <w:rsid w:val="008743F2"/>
    <w:rsid w:val="00887683"/>
    <w:rsid w:val="008A5EA3"/>
    <w:rsid w:val="008B0938"/>
    <w:rsid w:val="008B4523"/>
    <w:rsid w:val="008B7A2B"/>
    <w:rsid w:val="008C0316"/>
    <w:rsid w:val="008C3CC1"/>
    <w:rsid w:val="008C7828"/>
    <w:rsid w:val="008D33C1"/>
    <w:rsid w:val="008E6549"/>
    <w:rsid w:val="008F0FB4"/>
    <w:rsid w:val="008F1740"/>
    <w:rsid w:val="008F4D0E"/>
    <w:rsid w:val="008F78C0"/>
    <w:rsid w:val="00912B7D"/>
    <w:rsid w:val="00914A6C"/>
    <w:rsid w:val="0091657D"/>
    <w:rsid w:val="00922FEA"/>
    <w:rsid w:val="00923E00"/>
    <w:rsid w:val="00925DE0"/>
    <w:rsid w:val="009309F2"/>
    <w:rsid w:val="00944D00"/>
    <w:rsid w:val="00953389"/>
    <w:rsid w:val="00953A8F"/>
    <w:rsid w:val="00955EA0"/>
    <w:rsid w:val="009646B0"/>
    <w:rsid w:val="00970354"/>
    <w:rsid w:val="009739CD"/>
    <w:rsid w:val="0097608F"/>
    <w:rsid w:val="00992AD1"/>
    <w:rsid w:val="00994804"/>
    <w:rsid w:val="009A0BDA"/>
    <w:rsid w:val="009A0D53"/>
    <w:rsid w:val="009A1066"/>
    <w:rsid w:val="009A4776"/>
    <w:rsid w:val="009B2962"/>
    <w:rsid w:val="009B4AE4"/>
    <w:rsid w:val="009C1A12"/>
    <w:rsid w:val="009D1C7C"/>
    <w:rsid w:val="009D2C17"/>
    <w:rsid w:val="009D521F"/>
    <w:rsid w:val="009E07A0"/>
    <w:rsid w:val="009E5AE1"/>
    <w:rsid w:val="009E6952"/>
    <w:rsid w:val="009E6FCA"/>
    <w:rsid w:val="009F58F3"/>
    <w:rsid w:val="00A02D14"/>
    <w:rsid w:val="00A02E4F"/>
    <w:rsid w:val="00A04959"/>
    <w:rsid w:val="00A115B4"/>
    <w:rsid w:val="00A1318B"/>
    <w:rsid w:val="00A14F7D"/>
    <w:rsid w:val="00A20721"/>
    <w:rsid w:val="00A3376C"/>
    <w:rsid w:val="00A356F5"/>
    <w:rsid w:val="00A429A6"/>
    <w:rsid w:val="00A64C55"/>
    <w:rsid w:val="00A6732B"/>
    <w:rsid w:val="00A83E94"/>
    <w:rsid w:val="00A90FEE"/>
    <w:rsid w:val="00A963BF"/>
    <w:rsid w:val="00AA2099"/>
    <w:rsid w:val="00AA302E"/>
    <w:rsid w:val="00AB693E"/>
    <w:rsid w:val="00AC4336"/>
    <w:rsid w:val="00AC7683"/>
    <w:rsid w:val="00AE53F0"/>
    <w:rsid w:val="00AF1023"/>
    <w:rsid w:val="00AF706B"/>
    <w:rsid w:val="00B03736"/>
    <w:rsid w:val="00B04633"/>
    <w:rsid w:val="00B07444"/>
    <w:rsid w:val="00B07D95"/>
    <w:rsid w:val="00B1186C"/>
    <w:rsid w:val="00B11A07"/>
    <w:rsid w:val="00B2103F"/>
    <w:rsid w:val="00B2481A"/>
    <w:rsid w:val="00B31668"/>
    <w:rsid w:val="00B4360F"/>
    <w:rsid w:val="00B443CA"/>
    <w:rsid w:val="00B52CCF"/>
    <w:rsid w:val="00B61281"/>
    <w:rsid w:val="00B67282"/>
    <w:rsid w:val="00BA0DBF"/>
    <w:rsid w:val="00BA16CD"/>
    <w:rsid w:val="00BA26E5"/>
    <w:rsid w:val="00BA2AD5"/>
    <w:rsid w:val="00BD2375"/>
    <w:rsid w:val="00BD683F"/>
    <w:rsid w:val="00BE60A0"/>
    <w:rsid w:val="00BE6DBA"/>
    <w:rsid w:val="00BF07A6"/>
    <w:rsid w:val="00BF3642"/>
    <w:rsid w:val="00BF4877"/>
    <w:rsid w:val="00BF5442"/>
    <w:rsid w:val="00C00BD3"/>
    <w:rsid w:val="00C0259A"/>
    <w:rsid w:val="00C12F3B"/>
    <w:rsid w:val="00C212D1"/>
    <w:rsid w:val="00C25A07"/>
    <w:rsid w:val="00C27279"/>
    <w:rsid w:val="00C27DD3"/>
    <w:rsid w:val="00C3123C"/>
    <w:rsid w:val="00C342AF"/>
    <w:rsid w:val="00C44245"/>
    <w:rsid w:val="00C45B81"/>
    <w:rsid w:val="00C4761B"/>
    <w:rsid w:val="00C54282"/>
    <w:rsid w:val="00C57CC0"/>
    <w:rsid w:val="00C7342D"/>
    <w:rsid w:val="00C7644B"/>
    <w:rsid w:val="00C91652"/>
    <w:rsid w:val="00C924C1"/>
    <w:rsid w:val="00CA13FE"/>
    <w:rsid w:val="00CA3F3A"/>
    <w:rsid w:val="00CA3FED"/>
    <w:rsid w:val="00CB0033"/>
    <w:rsid w:val="00CB040D"/>
    <w:rsid w:val="00CB07AE"/>
    <w:rsid w:val="00CB6FFF"/>
    <w:rsid w:val="00CD20BB"/>
    <w:rsid w:val="00CD3B64"/>
    <w:rsid w:val="00CE013F"/>
    <w:rsid w:val="00CE06CB"/>
    <w:rsid w:val="00CF14F7"/>
    <w:rsid w:val="00CF218D"/>
    <w:rsid w:val="00CF2EAC"/>
    <w:rsid w:val="00CF39DA"/>
    <w:rsid w:val="00CF49C7"/>
    <w:rsid w:val="00CF5A24"/>
    <w:rsid w:val="00CF5FBE"/>
    <w:rsid w:val="00D035EF"/>
    <w:rsid w:val="00D05324"/>
    <w:rsid w:val="00D07278"/>
    <w:rsid w:val="00D36D43"/>
    <w:rsid w:val="00D462DF"/>
    <w:rsid w:val="00D472AF"/>
    <w:rsid w:val="00D56309"/>
    <w:rsid w:val="00D6173C"/>
    <w:rsid w:val="00D62B9F"/>
    <w:rsid w:val="00D63889"/>
    <w:rsid w:val="00D80350"/>
    <w:rsid w:val="00D81285"/>
    <w:rsid w:val="00D8221B"/>
    <w:rsid w:val="00D858F0"/>
    <w:rsid w:val="00D9549E"/>
    <w:rsid w:val="00DA4FAE"/>
    <w:rsid w:val="00DB1F52"/>
    <w:rsid w:val="00DC618A"/>
    <w:rsid w:val="00DD169F"/>
    <w:rsid w:val="00DD2222"/>
    <w:rsid w:val="00DD47B4"/>
    <w:rsid w:val="00DE03D6"/>
    <w:rsid w:val="00DE46A6"/>
    <w:rsid w:val="00DE518C"/>
    <w:rsid w:val="00DE732A"/>
    <w:rsid w:val="00DF65BD"/>
    <w:rsid w:val="00DF7048"/>
    <w:rsid w:val="00E11035"/>
    <w:rsid w:val="00E1433E"/>
    <w:rsid w:val="00E17F59"/>
    <w:rsid w:val="00E27E64"/>
    <w:rsid w:val="00E30499"/>
    <w:rsid w:val="00E31805"/>
    <w:rsid w:val="00E33D3C"/>
    <w:rsid w:val="00E40D0C"/>
    <w:rsid w:val="00E44D4C"/>
    <w:rsid w:val="00E457BD"/>
    <w:rsid w:val="00E563EC"/>
    <w:rsid w:val="00E62A9F"/>
    <w:rsid w:val="00E65612"/>
    <w:rsid w:val="00E73058"/>
    <w:rsid w:val="00E731C8"/>
    <w:rsid w:val="00E81C10"/>
    <w:rsid w:val="00E830BC"/>
    <w:rsid w:val="00E84C4B"/>
    <w:rsid w:val="00E859A6"/>
    <w:rsid w:val="00E90BD2"/>
    <w:rsid w:val="00E91792"/>
    <w:rsid w:val="00E935C4"/>
    <w:rsid w:val="00E94591"/>
    <w:rsid w:val="00E96C27"/>
    <w:rsid w:val="00EA1C76"/>
    <w:rsid w:val="00EA2037"/>
    <w:rsid w:val="00EC493E"/>
    <w:rsid w:val="00EC5C34"/>
    <w:rsid w:val="00EC6CBE"/>
    <w:rsid w:val="00ED0B13"/>
    <w:rsid w:val="00ED3A12"/>
    <w:rsid w:val="00EE16BC"/>
    <w:rsid w:val="00EE5ABB"/>
    <w:rsid w:val="00F07DC9"/>
    <w:rsid w:val="00F144AB"/>
    <w:rsid w:val="00F159AF"/>
    <w:rsid w:val="00F178FC"/>
    <w:rsid w:val="00F20FB4"/>
    <w:rsid w:val="00F30615"/>
    <w:rsid w:val="00F309A2"/>
    <w:rsid w:val="00F41576"/>
    <w:rsid w:val="00F461E8"/>
    <w:rsid w:val="00F46F0D"/>
    <w:rsid w:val="00F515C3"/>
    <w:rsid w:val="00F55612"/>
    <w:rsid w:val="00F5602D"/>
    <w:rsid w:val="00F658A3"/>
    <w:rsid w:val="00F713EB"/>
    <w:rsid w:val="00F84078"/>
    <w:rsid w:val="00F93B8B"/>
    <w:rsid w:val="00F9644D"/>
    <w:rsid w:val="00FA1B65"/>
    <w:rsid w:val="00FB3A01"/>
    <w:rsid w:val="00FC6245"/>
    <w:rsid w:val="00FC68BD"/>
    <w:rsid w:val="00FD4725"/>
    <w:rsid w:val="00FD5AD0"/>
    <w:rsid w:val="00FD5E9C"/>
    <w:rsid w:val="00FD6B51"/>
    <w:rsid w:val="00FE1C75"/>
    <w:rsid w:val="00FE3A30"/>
    <w:rsid w:val="00FF3B65"/>
    <w:rsid w:val="11146D07"/>
    <w:rsid w:val="124EA082"/>
    <w:rsid w:val="1C51E9B6"/>
    <w:rsid w:val="1FA2C04C"/>
    <w:rsid w:val="1FC08963"/>
    <w:rsid w:val="23DACC50"/>
    <w:rsid w:val="24E2595A"/>
    <w:rsid w:val="29DC966A"/>
    <w:rsid w:val="33D4B1D3"/>
    <w:rsid w:val="341F3E72"/>
    <w:rsid w:val="37621F66"/>
    <w:rsid w:val="3C93BC5A"/>
    <w:rsid w:val="445B9D9D"/>
    <w:rsid w:val="4B680B52"/>
    <w:rsid w:val="51730758"/>
    <w:rsid w:val="522BBECA"/>
    <w:rsid w:val="65D071B4"/>
    <w:rsid w:val="6F596F15"/>
    <w:rsid w:val="7C83F0DC"/>
    <w:rsid w:val="7E87C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936"/>
  <w15:chartTrackingRefBased/>
  <w15:docId w15:val="{4C94F9A8-F3FE-4BDC-8DD3-5E4754A2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6B0D7F"/>
    <w:pPr>
      <w:keepNext/>
      <w:tabs>
        <w:tab w:val="left" w:pos="284"/>
        <w:tab w:val="left" w:pos="567"/>
      </w:tabs>
      <w:spacing w:after="280" w:line="276" w:lineRule="auto"/>
      <w:outlineLvl w:val="1"/>
    </w:pPr>
    <w:rPr>
      <w:rFonts w:ascii="Verdana" w:eastAsia="Times New Roman" w:hAnsi="Verdan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029E6"/>
    <w:pPr>
      <w:spacing w:after="200" w:line="240" w:lineRule="auto"/>
    </w:pPr>
    <w:rPr>
      <w:i/>
      <w:iCs/>
      <w:color w:val="44546A" w:themeColor="text2"/>
      <w:sz w:val="18"/>
      <w:szCs w:val="18"/>
    </w:rPr>
  </w:style>
  <w:style w:type="paragraph" w:styleId="NormalWeb">
    <w:name w:val="Normal (Web)"/>
    <w:basedOn w:val="Normal"/>
    <w:uiPriority w:val="99"/>
    <w:unhideWhenUsed/>
    <w:rsid w:val="00F07DC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EA2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037"/>
  </w:style>
  <w:style w:type="paragraph" w:styleId="Footer">
    <w:name w:val="footer"/>
    <w:basedOn w:val="Normal"/>
    <w:link w:val="FooterChar"/>
    <w:uiPriority w:val="99"/>
    <w:unhideWhenUsed/>
    <w:rsid w:val="00EA2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037"/>
  </w:style>
  <w:style w:type="paragraph" w:styleId="Subtitle">
    <w:name w:val="Subtitle"/>
    <w:basedOn w:val="Normal"/>
    <w:next w:val="Normal"/>
    <w:link w:val="SubtitleChar"/>
    <w:uiPriority w:val="11"/>
    <w:qFormat/>
    <w:rsid w:val="00EA20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2037"/>
    <w:rPr>
      <w:rFonts w:eastAsiaTheme="minorEastAsia"/>
      <w:color w:val="5A5A5A" w:themeColor="text1" w:themeTint="A5"/>
      <w:spacing w:val="15"/>
    </w:rPr>
  </w:style>
  <w:style w:type="paragraph" w:styleId="BodyText">
    <w:name w:val="Body Text"/>
    <w:basedOn w:val="Normal"/>
    <w:link w:val="BodyTextChar"/>
    <w:qFormat/>
    <w:rsid w:val="008D33C1"/>
    <w:pPr>
      <w:spacing w:after="240" w:line="300" w:lineRule="exact"/>
    </w:pPr>
    <w:rPr>
      <w:rFonts w:ascii="Arial" w:eastAsia="Calibri" w:hAnsi="Arial" w:cs="Times New Roman"/>
      <w:sz w:val="20"/>
      <w:szCs w:val="24"/>
      <w:lang w:val="en-US"/>
    </w:rPr>
  </w:style>
  <w:style w:type="character" w:customStyle="1" w:styleId="BodyTextChar">
    <w:name w:val="Body Text Char"/>
    <w:basedOn w:val="DefaultParagraphFont"/>
    <w:link w:val="BodyText"/>
    <w:rsid w:val="008D33C1"/>
    <w:rPr>
      <w:rFonts w:ascii="Arial" w:eastAsia="Calibri" w:hAnsi="Arial" w:cs="Times New Roman"/>
      <w:sz w:val="20"/>
      <w:szCs w:val="24"/>
      <w:lang w:val="en-US"/>
    </w:rPr>
  </w:style>
  <w:style w:type="character" w:styleId="Hyperlink">
    <w:name w:val="Hyperlink"/>
    <w:basedOn w:val="DefaultParagraphFont"/>
    <w:uiPriority w:val="99"/>
    <w:rsid w:val="008D33C1"/>
    <w:rPr>
      <w:color w:val="0000FF"/>
      <w:u w:val="single"/>
    </w:rPr>
  </w:style>
  <w:style w:type="character" w:styleId="CommentReference">
    <w:name w:val="annotation reference"/>
    <w:basedOn w:val="DefaultParagraphFont"/>
    <w:uiPriority w:val="99"/>
    <w:semiHidden/>
    <w:unhideWhenUsed/>
    <w:rsid w:val="00E1433E"/>
    <w:rPr>
      <w:sz w:val="16"/>
      <w:szCs w:val="16"/>
    </w:rPr>
  </w:style>
  <w:style w:type="paragraph" w:styleId="CommentText">
    <w:name w:val="annotation text"/>
    <w:basedOn w:val="Normal"/>
    <w:link w:val="CommentTextChar"/>
    <w:uiPriority w:val="99"/>
    <w:unhideWhenUsed/>
    <w:rsid w:val="00E1433E"/>
    <w:pPr>
      <w:spacing w:line="240" w:lineRule="auto"/>
    </w:pPr>
    <w:rPr>
      <w:sz w:val="20"/>
      <w:szCs w:val="20"/>
    </w:rPr>
  </w:style>
  <w:style w:type="character" w:customStyle="1" w:styleId="CommentTextChar">
    <w:name w:val="Comment Text Char"/>
    <w:basedOn w:val="DefaultParagraphFont"/>
    <w:link w:val="CommentText"/>
    <w:uiPriority w:val="99"/>
    <w:rsid w:val="00E1433E"/>
    <w:rPr>
      <w:sz w:val="20"/>
      <w:szCs w:val="20"/>
    </w:rPr>
  </w:style>
  <w:style w:type="paragraph" w:styleId="CommentSubject">
    <w:name w:val="annotation subject"/>
    <w:basedOn w:val="CommentText"/>
    <w:next w:val="CommentText"/>
    <w:link w:val="CommentSubjectChar"/>
    <w:uiPriority w:val="99"/>
    <w:semiHidden/>
    <w:unhideWhenUsed/>
    <w:rsid w:val="00E1433E"/>
    <w:rPr>
      <w:b/>
      <w:bCs/>
    </w:rPr>
  </w:style>
  <w:style w:type="character" w:customStyle="1" w:styleId="CommentSubjectChar">
    <w:name w:val="Comment Subject Char"/>
    <w:basedOn w:val="CommentTextChar"/>
    <w:link w:val="CommentSubject"/>
    <w:uiPriority w:val="99"/>
    <w:semiHidden/>
    <w:rsid w:val="00E1433E"/>
    <w:rPr>
      <w:b/>
      <w:bCs/>
      <w:sz w:val="20"/>
      <w:szCs w:val="20"/>
    </w:rPr>
  </w:style>
  <w:style w:type="paragraph" w:styleId="BalloonText">
    <w:name w:val="Balloon Text"/>
    <w:basedOn w:val="Normal"/>
    <w:link w:val="BalloonTextChar"/>
    <w:uiPriority w:val="99"/>
    <w:semiHidden/>
    <w:unhideWhenUsed/>
    <w:rsid w:val="00E1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33E"/>
    <w:rPr>
      <w:rFonts w:ascii="Segoe UI" w:hAnsi="Segoe UI" w:cs="Segoe UI"/>
      <w:sz w:val="18"/>
      <w:szCs w:val="18"/>
    </w:rPr>
  </w:style>
  <w:style w:type="paragraph" w:styleId="ListParagraph">
    <w:name w:val="List Paragraph"/>
    <w:basedOn w:val="Normal"/>
    <w:uiPriority w:val="34"/>
    <w:qFormat/>
    <w:rsid w:val="00DD2222"/>
    <w:pPr>
      <w:spacing w:after="200" w:line="276" w:lineRule="auto"/>
      <w:ind w:left="720"/>
      <w:contextualSpacing/>
    </w:pPr>
    <w:rPr>
      <w:rFonts w:ascii="Calibri" w:hAnsi="Calibri" w:cs="Times New Roman"/>
    </w:rPr>
  </w:style>
  <w:style w:type="paragraph" w:customStyle="1" w:styleId="Default">
    <w:name w:val="Default"/>
    <w:rsid w:val="004A45A4"/>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Strong">
    <w:name w:val="Strong"/>
    <w:basedOn w:val="DefaultParagraphFont"/>
    <w:uiPriority w:val="22"/>
    <w:qFormat/>
    <w:rsid w:val="002C73F0"/>
    <w:rPr>
      <w:b/>
      <w:bCs/>
    </w:rPr>
  </w:style>
  <w:style w:type="character" w:styleId="UnresolvedMention">
    <w:name w:val="Unresolved Mention"/>
    <w:basedOn w:val="DefaultParagraphFont"/>
    <w:uiPriority w:val="99"/>
    <w:semiHidden/>
    <w:unhideWhenUsed/>
    <w:rsid w:val="00FE1C75"/>
    <w:rPr>
      <w:color w:val="605E5C"/>
      <w:shd w:val="clear" w:color="auto" w:fill="E1DFDD"/>
    </w:rPr>
  </w:style>
  <w:style w:type="paragraph" w:customStyle="1" w:styleId="paragraph">
    <w:name w:val="paragraph"/>
    <w:basedOn w:val="Normal"/>
    <w:rsid w:val="00923E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3E00"/>
  </w:style>
  <w:style w:type="character" w:customStyle="1" w:styleId="eop">
    <w:name w:val="eop"/>
    <w:basedOn w:val="DefaultParagraphFont"/>
    <w:rsid w:val="00923E00"/>
  </w:style>
  <w:style w:type="character" w:styleId="FollowedHyperlink">
    <w:name w:val="FollowedHyperlink"/>
    <w:basedOn w:val="DefaultParagraphFont"/>
    <w:uiPriority w:val="99"/>
    <w:semiHidden/>
    <w:unhideWhenUsed/>
    <w:rsid w:val="000F0A0A"/>
    <w:rPr>
      <w:color w:val="954F72" w:themeColor="followedHyperlink"/>
      <w:u w:val="single"/>
    </w:rPr>
  </w:style>
  <w:style w:type="character" w:customStyle="1" w:styleId="Heading2Char">
    <w:name w:val="Heading 2 Char"/>
    <w:basedOn w:val="DefaultParagraphFont"/>
    <w:link w:val="Heading2"/>
    <w:rsid w:val="006B0D7F"/>
    <w:rPr>
      <w:rFonts w:ascii="Verdana" w:eastAsia="Times New Roman" w:hAnsi="Verdana" w:cs="Times New Roman"/>
      <w:b/>
      <w:szCs w:val="20"/>
    </w:rPr>
  </w:style>
  <w:style w:type="paragraph" w:customStyle="1" w:styleId="Style1">
    <w:name w:val="Style1"/>
    <w:basedOn w:val="Normal"/>
    <w:rsid w:val="00C00BD3"/>
    <w:pPr>
      <w:numPr>
        <w:numId w:val="14"/>
      </w:num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92B1B"/>
    <w:pPr>
      <w:spacing w:before="100" w:beforeAutospacing="1" w:after="100" w:afterAutospacing="1" w:line="240" w:lineRule="auto"/>
      <w:ind w:right="28"/>
    </w:pPr>
    <w:rPr>
      <w:rFonts w:ascii="Times New Roman" w:eastAsia="Times New Roman" w:hAnsi="Times New Roman" w:cs="Times New Roman"/>
      <w:sz w:val="24"/>
      <w:szCs w:val="24"/>
      <w:lang w:eastAsia="en-GB"/>
    </w:rPr>
  </w:style>
  <w:style w:type="paragraph" w:styleId="Revision">
    <w:name w:val="Revision"/>
    <w:hidden/>
    <w:uiPriority w:val="99"/>
    <w:semiHidden/>
    <w:rsid w:val="00162A04"/>
    <w:pPr>
      <w:spacing w:after="0" w:line="240" w:lineRule="auto"/>
    </w:pPr>
  </w:style>
  <w:style w:type="paragraph" w:customStyle="1" w:styleId="TableParagraph">
    <w:name w:val="Table Paragraph"/>
    <w:basedOn w:val="Normal"/>
    <w:uiPriority w:val="1"/>
    <w:qFormat/>
    <w:rsid w:val="00057C33"/>
    <w:pPr>
      <w:widowControl w:val="0"/>
      <w:autoSpaceDE w:val="0"/>
      <w:autoSpaceDN w:val="0"/>
      <w:spacing w:after="0" w:line="251" w:lineRule="exact"/>
      <w:ind w:left="105"/>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4064">
      <w:bodyDiv w:val="1"/>
      <w:marLeft w:val="0"/>
      <w:marRight w:val="0"/>
      <w:marTop w:val="0"/>
      <w:marBottom w:val="0"/>
      <w:divBdr>
        <w:top w:val="none" w:sz="0" w:space="0" w:color="auto"/>
        <w:left w:val="none" w:sz="0" w:space="0" w:color="auto"/>
        <w:bottom w:val="none" w:sz="0" w:space="0" w:color="auto"/>
        <w:right w:val="none" w:sz="0" w:space="0" w:color="auto"/>
      </w:divBdr>
    </w:div>
    <w:div w:id="399914246">
      <w:bodyDiv w:val="1"/>
      <w:marLeft w:val="0"/>
      <w:marRight w:val="0"/>
      <w:marTop w:val="0"/>
      <w:marBottom w:val="0"/>
      <w:divBdr>
        <w:top w:val="none" w:sz="0" w:space="0" w:color="auto"/>
        <w:left w:val="none" w:sz="0" w:space="0" w:color="auto"/>
        <w:bottom w:val="none" w:sz="0" w:space="0" w:color="auto"/>
        <w:right w:val="none" w:sz="0" w:space="0" w:color="auto"/>
      </w:divBdr>
    </w:div>
    <w:div w:id="575746629">
      <w:bodyDiv w:val="1"/>
      <w:marLeft w:val="0"/>
      <w:marRight w:val="0"/>
      <w:marTop w:val="0"/>
      <w:marBottom w:val="0"/>
      <w:divBdr>
        <w:top w:val="none" w:sz="0" w:space="0" w:color="auto"/>
        <w:left w:val="none" w:sz="0" w:space="0" w:color="auto"/>
        <w:bottom w:val="none" w:sz="0" w:space="0" w:color="auto"/>
        <w:right w:val="none" w:sz="0" w:space="0" w:color="auto"/>
      </w:divBdr>
    </w:div>
    <w:div w:id="1031616220">
      <w:bodyDiv w:val="1"/>
      <w:marLeft w:val="0"/>
      <w:marRight w:val="0"/>
      <w:marTop w:val="0"/>
      <w:marBottom w:val="0"/>
      <w:divBdr>
        <w:top w:val="none" w:sz="0" w:space="0" w:color="auto"/>
        <w:left w:val="none" w:sz="0" w:space="0" w:color="auto"/>
        <w:bottom w:val="none" w:sz="0" w:space="0" w:color="auto"/>
        <w:right w:val="none" w:sz="0" w:space="0" w:color="auto"/>
      </w:divBdr>
      <w:divsChild>
        <w:div w:id="271669855">
          <w:marLeft w:val="274"/>
          <w:marRight w:val="0"/>
          <w:marTop w:val="0"/>
          <w:marBottom w:val="0"/>
          <w:divBdr>
            <w:top w:val="none" w:sz="0" w:space="0" w:color="auto"/>
            <w:left w:val="none" w:sz="0" w:space="0" w:color="auto"/>
            <w:bottom w:val="none" w:sz="0" w:space="0" w:color="auto"/>
            <w:right w:val="none" w:sz="0" w:space="0" w:color="auto"/>
          </w:divBdr>
        </w:div>
        <w:div w:id="615016962">
          <w:marLeft w:val="274"/>
          <w:marRight w:val="0"/>
          <w:marTop w:val="0"/>
          <w:marBottom w:val="0"/>
          <w:divBdr>
            <w:top w:val="none" w:sz="0" w:space="0" w:color="auto"/>
            <w:left w:val="none" w:sz="0" w:space="0" w:color="auto"/>
            <w:bottom w:val="none" w:sz="0" w:space="0" w:color="auto"/>
            <w:right w:val="none" w:sz="0" w:space="0" w:color="auto"/>
          </w:divBdr>
        </w:div>
        <w:div w:id="1152409882">
          <w:marLeft w:val="274"/>
          <w:marRight w:val="0"/>
          <w:marTop w:val="0"/>
          <w:marBottom w:val="0"/>
          <w:divBdr>
            <w:top w:val="none" w:sz="0" w:space="0" w:color="auto"/>
            <w:left w:val="none" w:sz="0" w:space="0" w:color="auto"/>
            <w:bottom w:val="none" w:sz="0" w:space="0" w:color="auto"/>
            <w:right w:val="none" w:sz="0" w:space="0" w:color="auto"/>
          </w:divBdr>
        </w:div>
        <w:div w:id="1413425853">
          <w:marLeft w:val="274"/>
          <w:marRight w:val="0"/>
          <w:marTop w:val="0"/>
          <w:marBottom w:val="0"/>
          <w:divBdr>
            <w:top w:val="none" w:sz="0" w:space="0" w:color="auto"/>
            <w:left w:val="none" w:sz="0" w:space="0" w:color="auto"/>
            <w:bottom w:val="none" w:sz="0" w:space="0" w:color="auto"/>
            <w:right w:val="none" w:sz="0" w:space="0" w:color="auto"/>
          </w:divBdr>
        </w:div>
        <w:div w:id="2075540523">
          <w:marLeft w:val="274"/>
          <w:marRight w:val="0"/>
          <w:marTop w:val="0"/>
          <w:marBottom w:val="0"/>
          <w:divBdr>
            <w:top w:val="none" w:sz="0" w:space="0" w:color="auto"/>
            <w:left w:val="none" w:sz="0" w:space="0" w:color="auto"/>
            <w:bottom w:val="none" w:sz="0" w:space="0" w:color="auto"/>
            <w:right w:val="none" w:sz="0" w:space="0" w:color="auto"/>
          </w:divBdr>
        </w:div>
        <w:div w:id="2129009792">
          <w:marLeft w:val="274"/>
          <w:marRight w:val="0"/>
          <w:marTop w:val="0"/>
          <w:marBottom w:val="0"/>
          <w:divBdr>
            <w:top w:val="none" w:sz="0" w:space="0" w:color="auto"/>
            <w:left w:val="none" w:sz="0" w:space="0" w:color="auto"/>
            <w:bottom w:val="none" w:sz="0" w:space="0" w:color="auto"/>
            <w:right w:val="none" w:sz="0" w:space="0" w:color="auto"/>
          </w:divBdr>
        </w:div>
      </w:divsChild>
    </w:div>
    <w:div w:id="1086655491">
      <w:bodyDiv w:val="1"/>
      <w:marLeft w:val="0"/>
      <w:marRight w:val="0"/>
      <w:marTop w:val="0"/>
      <w:marBottom w:val="0"/>
      <w:divBdr>
        <w:top w:val="none" w:sz="0" w:space="0" w:color="auto"/>
        <w:left w:val="none" w:sz="0" w:space="0" w:color="auto"/>
        <w:bottom w:val="none" w:sz="0" w:space="0" w:color="auto"/>
        <w:right w:val="none" w:sz="0" w:space="0" w:color="auto"/>
      </w:divBdr>
      <w:divsChild>
        <w:div w:id="630331248">
          <w:marLeft w:val="86"/>
          <w:marRight w:val="0"/>
          <w:marTop w:val="0"/>
          <w:marBottom w:val="36"/>
          <w:divBdr>
            <w:top w:val="none" w:sz="0" w:space="0" w:color="auto"/>
            <w:left w:val="none" w:sz="0" w:space="0" w:color="auto"/>
            <w:bottom w:val="none" w:sz="0" w:space="0" w:color="auto"/>
            <w:right w:val="none" w:sz="0" w:space="0" w:color="auto"/>
          </w:divBdr>
        </w:div>
        <w:div w:id="968901220">
          <w:marLeft w:val="86"/>
          <w:marRight w:val="0"/>
          <w:marTop w:val="0"/>
          <w:marBottom w:val="3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medsci.ac.uk/about/ourwork/strategy-2022-203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medsci.ac.uk/file-download/3973311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medsci.ac.uk/about/ourwork/strategy-2022-203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medsci.ac.uk/about/administration/work-for-us/working-at-the-acade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d8bf62-02d3-42ac-b58f-8d509332c155" xsi:nil="true"/>
    <lcf76f155ced4ddcb4097134ff3c332f xmlns="b9f2e574-a685-4703-a470-9e852ca9e7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9" ma:contentTypeDescription="Create a new document." ma:contentTypeScope="" ma:versionID="0b7cc61d06d6404d5031775b8f7cac03">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1ad880eeb643522fc2790679b03f496f"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40757-8F06-4B8F-AB42-763630577561}">
  <ds:schemaRefs>
    <ds:schemaRef ds:uri="http://schemas.microsoft.com/office/2006/metadata/properties"/>
    <ds:schemaRef ds:uri="http://schemas.microsoft.com/office/infopath/2007/PartnerControls"/>
    <ds:schemaRef ds:uri="b0d8bf62-02d3-42ac-b58f-8d509332c155"/>
    <ds:schemaRef ds:uri="b9f2e574-a685-4703-a470-9e852ca9e71e"/>
  </ds:schemaRefs>
</ds:datastoreItem>
</file>

<file path=customXml/itemProps2.xml><?xml version="1.0" encoding="utf-8"?>
<ds:datastoreItem xmlns:ds="http://schemas.openxmlformats.org/officeDocument/2006/customXml" ds:itemID="{A4A5DE12-164D-45FE-BCC0-F1E564CEF6C9}">
  <ds:schemaRefs>
    <ds:schemaRef ds:uri="http://schemas.openxmlformats.org/officeDocument/2006/bibliography"/>
  </ds:schemaRefs>
</ds:datastoreItem>
</file>

<file path=customXml/itemProps3.xml><?xml version="1.0" encoding="utf-8"?>
<ds:datastoreItem xmlns:ds="http://schemas.openxmlformats.org/officeDocument/2006/customXml" ds:itemID="{D5BE0C57-5C78-4D4F-8963-E9DCDEA9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D0463-1E14-4FD5-94B8-6D044F41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 template - modern</vt:lpstr>
    </vt:vector>
  </TitlesOfParts>
  <Company>Arthur J. Gallagher &amp; Co.</Company>
  <LinksUpToDate>false</LinksUpToDate>
  <CharactersWithSpaces>5299</CharactersWithSpaces>
  <SharedDoc>false</SharedDoc>
  <HLinks>
    <vt:vector size="24" baseType="variant">
      <vt:variant>
        <vt:i4>7340131</vt:i4>
      </vt:variant>
      <vt:variant>
        <vt:i4>12</vt:i4>
      </vt:variant>
      <vt:variant>
        <vt:i4>0</vt:i4>
      </vt:variant>
      <vt:variant>
        <vt:i4>5</vt:i4>
      </vt:variant>
      <vt:variant>
        <vt:lpwstr>https://acmedsci.ac.uk/about/administration/work-for-us/working-at-the-academy</vt:lpwstr>
      </vt:variant>
      <vt:variant>
        <vt:lpwstr/>
      </vt:variant>
      <vt:variant>
        <vt:i4>7733295</vt:i4>
      </vt:variant>
      <vt:variant>
        <vt:i4>9</vt:i4>
      </vt:variant>
      <vt:variant>
        <vt:i4>0</vt:i4>
      </vt:variant>
      <vt:variant>
        <vt:i4>5</vt:i4>
      </vt:variant>
      <vt:variant>
        <vt:lpwstr>https://acmedsci.ac.uk/about/ourwork/strategy-2022-2032</vt:lpwstr>
      </vt:variant>
      <vt:variant>
        <vt:lpwstr/>
      </vt:variant>
      <vt:variant>
        <vt:i4>131162</vt:i4>
      </vt:variant>
      <vt:variant>
        <vt:i4>6</vt:i4>
      </vt:variant>
      <vt:variant>
        <vt:i4>0</vt:i4>
      </vt:variant>
      <vt:variant>
        <vt:i4>5</vt:i4>
      </vt:variant>
      <vt:variant>
        <vt:lpwstr>https://acmedsci.ac.uk/file-download/39733116</vt:lpwstr>
      </vt:variant>
      <vt:variant>
        <vt:lpwstr/>
      </vt:variant>
      <vt:variant>
        <vt:i4>2490425</vt:i4>
      </vt:variant>
      <vt:variant>
        <vt:i4>3</vt:i4>
      </vt:variant>
      <vt:variant>
        <vt:i4>0</vt:i4>
      </vt:variant>
      <vt:variant>
        <vt:i4>5</vt:i4>
      </vt:variant>
      <vt:variant>
        <vt:lpwstr>https://acmedsci.ac.uk/about/ourwork/strategy-2022-2032</vt:lpwstr>
      </vt:variant>
      <vt:variant>
        <vt:lpwstr>tab1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modern</dc:title>
  <dc:subject/>
  <dc:creator>Katie Cook</dc:creator>
  <cp:keywords/>
  <dc:description/>
  <cp:lastModifiedBy>Rebecca Slark</cp:lastModifiedBy>
  <cp:revision>42</cp:revision>
  <dcterms:created xsi:type="dcterms:W3CDTF">2025-12-16T14:12:00Z</dcterms:created>
  <dcterms:modified xsi:type="dcterms:W3CDTF">2025-12-17T14:55:00Z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ies>
</file>